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17D" w:rsidRPr="00B5514C" w:rsidRDefault="00E8217D" w:rsidP="00E8217D">
      <w:pPr>
        <w:pStyle w:val="Ttulo2"/>
        <w:numPr>
          <w:ilvl w:val="0"/>
          <w:numId w:val="0"/>
        </w:numPr>
        <w:rPr>
          <w:rFonts w:ascii="Calibri" w:hAnsi="Calibri"/>
          <w:i w:val="0"/>
          <w:lang w:val="es-AR"/>
        </w:rPr>
      </w:pPr>
      <w:bookmarkStart w:id="0" w:name="_Toc507534655"/>
      <w:r w:rsidRPr="00B5514C">
        <w:rPr>
          <w:rFonts w:ascii="Calibri" w:hAnsi="Calibri"/>
          <w:i w:val="0"/>
          <w:lang w:val="es-AR"/>
        </w:rPr>
        <w:t xml:space="preserve">MR02 – </w:t>
      </w:r>
      <w:bookmarkStart w:id="1" w:name="_GoBack"/>
      <w:r w:rsidRPr="00B5514C">
        <w:rPr>
          <w:rFonts w:ascii="Calibri" w:hAnsi="Calibri"/>
          <w:i w:val="0"/>
          <w:lang w:val="es-AR"/>
        </w:rPr>
        <w:t>Legislación Ambiental y Energética</w:t>
      </w:r>
      <w:bookmarkEnd w:id="0"/>
      <w:bookmarkEnd w:id="1"/>
    </w:p>
    <w:tbl>
      <w:tblPr>
        <w:tblW w:w="949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  <w:gridCol w:w="4401"/>
      </w:tblGrid>
      <w:tr w:rsidR="00E8217D" w:rsidRPr="00741107" w:rsidTr="008E36D3">
        <w:tc>
          <w:tcPr>
            <w:tcW w:w="5096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E8217D" w:rsidRDefault="00E8217D" w:rsidP="008E36D3">
            <w:pPr>
              <w:tabs>
                <w:tab w:val="center" w:pos="2236"/>
              </w:tabs>
              <w:suppressAutoHyphens/>
              <w:spacing w:before="90"/>
              <w:jc w:val="center"/>
              <w:rPr>
                <w:rFonts w:ascii="Arial" w:hAnsi="Arial"/>
                <w:spacing w:val="-3"/>
              </w:rPr>
            </w:pPr>
            <w:r w:rsidRPr="00D534CA">
              <w:rPr>
                <w:rFonts w:ascii="Arial" w:hAnsi="Arial"/>
                <w:noProof/>
                <w:spacing w:val="-3"/>
                <w:lang w:val="en-US" w:eastAsia="en-US"/>
              </w:rPr>
              <w:drawing>
                <wp:inline distT="0" distB="0" distL="0" distR="0">
                  <wp:extent cx="1992630" cy="991870"/>
                  <wp:effectExtent l="0" t="0" r="7620" b="0"/>
                  <wp:docPr id="1" name="Imagen 1" descr="unc1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unc1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17D" w:rsidRDefault="00E8217D" w:rsidP="008E36D3">
            <w:pPr>
              <w:tabs>
                <w:tab w:val="center" w:pos="2236"/>
              </w:tabs>
              <w:suppressAutoHyphens/>
              <w:ind w:left="284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ab/>
              <w:t>UNIVERSIDAD NACIONAL DE CORDOBA</w:t>
            </w:r>
          </w:p>
          <w:p w:rsidR="00E8217D" w:rsidRDefault="00E8217D" w:rsidP="008E36D3">
            <w:pPr>
              <w:tabs>
                <w:tab w:val="center" w:pos="2236"/>
              </w:tabs>
              <w:suppressAutoHyphens/>
              <w:ind w:left="284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ab/>
              <w:t>FACULTAD DE CIENCIAS EXACTAS, FÍSICAS Y NATURALES</w:t>
            </w:r>
          </w:p>
          <w:p w:rsidR="00E8217D" w:rsidRDefault="00E8217D" w:rsidP="008E36D3">
            <w:pPr>
              <w:tabs>
                <w:tab w:val="center" w:pos="2236"/>
              </w:tabs>
              <w:suppressAutoHyphens/>
              <w:spacing w:after="54"/>
              <w:ind w:left="284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ab/>
              <w:t>REPUBLICA ARGENTINA</w:t>
            </w:r>
          </w:p>
        </w:tc>
        <w:tc>
          <w:tcPr>
            <w:tcW w:w="4401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E8217D" w:rsidRPr="00741107" w:rsidRDefault="00E8217D" w:rsidP="008E36D3">
            <w:pPr>
              <w:tabs>
                <w:tab w:val="left" w:pos="-720"/>
              </w:tabs>
              <w:suppressAutoHyphens/>
              <w:spacing w:before="90"/>
              <w:jc w:val="right"/>
              <w:rPr>
                <w:rFonts w:ascii="Arial" w:hAnsi="Arial"/>
                <w:spacing w:val="-3"/>
                <w:lang w:val="pt-BR"/>
              </w:rPr>
            </w:pPr>
            <w:r w:rsidRPr="00741107">
              <w:rPr>
                <w:rFonts w:ascii="Arial" w:hAnsi="Arial"/>
                <w:spacing w:val="-3"/>
                <w:lang w:val="pt-BR"/>
              </w:rPr>
              <w:t xml:space="preserve">                        </w:t>
            </w:r>
          </w:p>
          <w:p w:rsidR="00E8217D" w:rsidRPr="00741107" w:rsidRDefault="00E8217D" w:rsidP="008E36D3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lang w:val="pt-BR"/>
              </w:rPr>
            </w:pPr>
            <w:r w:rsidRPr="00741107">
              <w:rPr>
                <w:rFonts w:ascii="Arial" w:hAnsi="Arial"/>
                <w:spacing w:val="-3"/>
                <w:lang w:val="pt-BR"/>
              </w:rPr>
              <w:t>Programa de:</w:t>
            </w:r>
          </w:p>
          <w:p w:rsidR="00E8217D" w:rsidRPr="00741107" w:rsidRDefault="00E8217D" w:rsidP="008E36D3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lang w:val="pt-BR"/>
              </w:rPr>
            </w:pPr>
          </w:p>
          <w:p w:rsidR="00E8217D" w:rsidRPr="00741107" w:rsidRDefault="00E8217D" w:rsidP="008E36D3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3"/>
                <w:lang w:val="pt-BR"/>
              </w:rPr>
            </w:pPr>
            <w:r>
              <w:rPr>
                <w:rFonts w:ascii="Arial" w:hAnsi="Arial"/>
                <w:b/>
                <w:spacing w:val="-3"/>
                <w:lang w:val="pt-BR"/>
              </w:rPr>
              <w:t>LEGISLACIÓN AMBIENTAL Y ENERG</w:t>
            </w:r>
            <w:r>
              <w:rPr>
                <w:rFonts w:ascii="Arial" w:hAnsi="Arial" w:cs="Arial"/>
                <w:b/>
                <w:spacing w:val="-3"/>
                <w:lang w:val="pt-BR"/>
              </w:rPr>
              <w:t>É</w:t>
            </w:r>
            <w:r>
              <w:rPr>
                <w:rFonts w:ascii="Arial" w:hAnsi="Arial"/>
                <w:b/>
                <w:spacing w:val="-3"/>
                <w:lang w:val="pt-BR"/>
              </w:rPr>
              <w:t>TICA</w:t>
            </w:r>
          </w:p>
          <w:p w:rsidR="00E8217D" w:rsidRPr="00741107" w:rsidRDefault="00E8217D" w:rsidP="008E36D3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lang w:val="pt-BR"/>
              </w:rPr>
            </w:pPr>
          </w:p>
          <w:p w:rsidR="00E8217D" w:rsidRPr="00741107" w:rsidRDefault="00E8217D" w:rsidP="008E36D3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  <w:lang w:val="pt-BR"/>
              </w:rPr>
            </w:pPr>
          </w:p>
          <w:p w:rsidR="00E8217D" w:rsidRPr="00741107" w:rsidRDefault="00E8217D" w:rsidP="008E36D3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  <w:lang w:val="pt-BR"/>
              </w:rPr>
            </w:pPr>
            <w:r w:rsidRPr="00741107">
              <w:rPr>
                <w:rFonts w:ascii="Arial" w:hAnsi="Arial"/>
                <w:b/>
                <w:spacing w:val="-3"/>
                <w:lang w:val="pt-BR"/>
              </w:rPr>
              <w:t>Código</w:t>
            </w:r>
            <w:r>
              <w:rPr>
                <w:rFonts w:ascii="Arial" w:hAnsi="Arial"/>
                <w:spacing w:val="-3"/>
                <w:lang w:val="pt-BR"/>
              </w:rPr>
              <w:t>: MR</w:t>
            </w:r>
            <w:r w:rsidRPr="00741107">
              <w:rPr>
                <w:rFonts w:ascii="Arial" w:hAnsi="Arial"/>
                <w:spacing w:val="-3"/>
                <w:lang w:val="pt-BR"/>
              </w:rPr>
              <w:t xml:space="preserve"> 02</w:t>
            </w:r>
          </w:p>
        </w:tc>
      </w:tr>
      <w:tr w:rsidR="00E8217D" w:rsidTr="008E36D3">
        <w:tc>
          <w:tcPr>
            <w:tcW w:w="50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E8217D" w:rsidRDefault="00E8217D" w:rsidP="008E36D3">
            <w:pPr>
              <w:tabs>
                <w:tab w:val="left" w:pos="-720"/>
              </w:tabs>
              <w:suppressAutoHyphens/>
              <w:spacing w:before="90"/>
              <w:ind w:left="28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Carrera</w:t>
            </w:r>
            <w:r>
              <w:rPr>
                <w:rFonts w:ascii="Arial" w:hAnsi="Arial"/>
                <w:spacing w:val="-3"/>
              </w:rPr>
              <w:t xml:space="preserve">: Maestría en Generación de Energías Renovables              </w:t>
            </w:r>
          </w:p>
          <w:p w:rsidR="00E8217D" w:rsidRDefault="00E8217D" w:rsidP="008E36D3">
            <w:pPr>
              <w:tabs>
                <w:tab w:val="left" w:pos="-720"/>
              </w:tabs>
              <w:suppressAutoHyphens/>
              <w:ind w:left="284"/>
              <w:rPr>
                <w:rFonts w:ascii="Arial" w:hAnsi="Arial"/>
                <w:b/>
                <w:spacing w:val="-3"/>
              </w:rPr>
            </w:pPr>
          </w:p>
          <w:p w:rsidR="00E8217D" w:rsidRDefault="00E8217D" w:rsidP="008E36D3">
            <w:pPr>
              <w:tabs>
                <w:tab w:val="left" w:pos="-720"/>
              </w:tabs>
              <w:suppressAutoHyphens/>
              <w:ind w:left="284"/>
              <w:rPr>
                <w:rFonts w:ascii="Arial" w:hAnsi="Arial"/>
                <w:b/>
                <w:spacing w:val="-3"/>
              </w:rPr>
            </w:pPr>
          </w:p>
          <w:p w:rsidR="00E8217D" w:rsidRDefault="00E8217D" w:rsidP="008E36D3">
            <w:pPr>
              <w:tabs>
                <w:tab w:val="left" w:pos="-720"/>
              </w:tabs>
              <w:suppressAutoHyphens/>
              <w:ind w:left="28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 xml:space="preserve"> </w:t>
            </w:r>
          </w:p>
        </w:tc>
        <w:tc>
          <w:tcPr>
            <w:tcW w:w="440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8217D" w:rsidRDefault="00E8217D" w:rsidP="008E36D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 xml:space="preserve">Créditos: </w:t>
            </w:r>
            <w:r>
              <w:rPr>
                <w:rFonts w:ascii="Arial" w:hAnsi="Arial"/>
                <w:spacing w:val="-3"/>
              </w:rPr>
              <w:t>3</w:t>
            </w:r>
          </w:p>
          <w:p w:rsidR="00E8217D" w:rsidRDefault="00E8217D" w:rsidP="008E36D3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  <w:p w:rsidR="00E8217D" w:rsidRDefault="00E8217D" w:rsidP="008E36D3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 xml:space="preserve">Carga horaria: </w:t>
            </w:r>
            <w:r w:rsidRPr="008D6BBF">
              <w:rPr>
                <w:rFonts w:ascii="Arial" w:hAnsi="Arial"/>
                <w:spacing w:val="-3"/>
              </w:rPr>
              <w:t>60 horas</w:t>
            </w:r>
            <w:r>
              <w:rPr>
                <w:rFonts w:ascii="Arial" w:hAnsi="Arial"/>
                <w:spacing w:val="-3"/>
              </w:rPr>
              <w:t xml:space="preserve">   </w:t>
            </w:r>
          </w:p>
          <w:p w:rsidR="00E8217D" w:rsidRDefault="00E8217D" w:rsidP="008E36D3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E8217D" w:rsidRDefault="00E8217D" w:rsidP="008E36D3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Horas Semanales:</w:t>
            </w:r>
            <w:r>
              <w:rPr>
                <w:rFonts w:ascii="Arial" w:hAnsi="Arial"/>
                <w:spacing w:val="-3"/>
              </w:rPr>
              <w:t xml:space="preserve"> 4 horas</w:t>
            </w:r>
          </w:p>
          <w:p w:rsidR="00E8217D" w:rsidRDefault="00E8217D" w:rsidP="008E36D3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  <w:p w:rsidR="00E8217D" w:rsidRDefault="00E8217D" w:rsidP="008E36D3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</w:tc>
      </w:tr>
      <w:tr w:rsidR="00E8217D" w:rsidTr="008E36D3">
        <w:tc>
          <w:tcPr>
            <w:tcW w:w="9497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E8217D" w:rsidRDefault="00E8217D" w:rsidP="008E36D3">
            <w:pPr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 xml:space="preserve">   Objetivos</w:t>
            </w:r>
            <w:r>
              <w:rPr>
                <w:rFonts w:ascii="Arial" w:hAnsi="Arial"/>
                <w:spacing w:val="-3"/>
              </w:rPr>
              <w:t>:</w:t>
            </w:r>
          </w:p>
          <w:p w:rsidR="00E8217D" w:rsidRDefault="00E8217D" w:rsidP="00E8217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Proporcionar conocimientos sobre la legislación ambiental y las tipologías de administración ambiental, tanto pública como privada, local, nacional e internacional. </w:t>
            </w:r>
          </w:p>
          <w:p w:rsidR="00E8217D" w:rsidRDefault="00E8217D" w:rsidP="00E8217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Formar al alumno en aquellas figuras institucionales que facilitan la gestión abierta, participativa e intersectorial.</w:t>
            </w:r>
          </w:p>
          <w:p w:rsidR="00E8217D" w:rsidRDefault="00E8217D" w:rsidP="008E36D3">
            <w:pPr>
              <w:ind w:left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pacing w:val="-3"/>
              </w:rPr>
              <w:t xml:space="preserve"> </w:t>
            </w:r>
          </w:p>
        </w:tc>
      </w:tr>
      <w:tr w:rsidR="00E8217D" w:rsidTr="008E36D3">
        <w:trPr>
          <w:trHeight w:val="1871"/>
        </w:trPr>
        <w:tc>
          <w:tcPr>
            <w:tcW w:w="949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8217D" w:rsidRDefault="00E8217D" w:rsidP="008E36D3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 xml:space="preserve"> </w:t>
            </w:r>
            <w:r w:rsidRPr="00C13D03">
              <w:rPr>
                <w:rFonts w:ascii="Arial" w:hAnsi="Arial" w:cs="Arial"/>
                <w:b/>
                <w:spacing w:val="-3"/>
                <w:szCs w:val="24"/>
              </w:rPr>
              <w:t>Programa Sintético (títulos del analítico)</w:t>
            </w:r>
            <w:r w:rsidRPr="00C13D03">
              <w:rPr>
                <w:rFonts w:ascii="Arial" w:hAnsi="Arial" w:cs="Arial"/>
                <w:spacing w:val="-3"/>
                <w:szCs w:val="24"/>
              </w:rPr>
              <w:t>:</w:t>
            </w:r>
            <w:r w:rsidRPr="00C13D03">
              <w:rPr>
                <w:rFonts w:ascii="Arial" w:hAnsi="Arial" w:cs="Arial"/>
                <w:szCs w:val="24"/>
              </w:rPr>
              <w:t xml:space="preserve"> </w:t>
            </w:r>
          </w:p>
          <w:p w:rsidR="00E8217D" w:rsidRDefault="00E8217D" w:rsidP="00E8217D">
            <w:pPr>
              <w:pStyle w:val="Textoindependiente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Ambiental: principios, desarrollo actual.</w:t>
            </w:r>
          </w:p>
          <w:p w:rsidR="00E8217D" w:rsidRDefault="00E8217D" w:rsidP="00E8217D">
            <w:pPr>
              <w:pStyle w:val="Textoindependiente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 Internacional Ambiental.</w:t>
            </w:r>
          </w:p>
          <w:p w:rsidR="00E8217D" w:rsidRDefault="00E8217D" w:rsidP="00E8217D">
            <w:pPr>
              <w:pStyle w:val="Textoindependiente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 Jurídico Argentino: dominio, jurisdicción, competencia. </w:t>
            </w:r>
          </w:p>
          <w:p w:rsidR="00E8217D" w:rsidRDefault="00E8217D" w:rsidP="00E8217D">
            <w:pPr>
              <w:pStyle w:val="Textoindependiente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Legislación Ambiental.</w:t>
            </w:r>
          </w:p>
          <w:p w:rsidR="00E8217D" w:rsidRDefault="00E8217D" w:rsidP="00E8217D">
            <w:pPr>
              <w:pStyle w:val="Textoindependiente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Legislación sobre Recursos Naturales.</w:t>
            </w:r>
          </w:p>
          <w:p w:rsidR="00E8217D" w:rsidRDefault="00E8217D" w:rsidP="00E8217D">
            <w:pPr>
              <w:pStyle w:val="Textoindependiente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Normativa y </w:t>
            </w:r>
            <w:proofErr w:type="gramStart"/>
            <w:r>
              <w:rPr>
                <w:rFonts w:ascii="Arial" w:hAnsi="Arial" w:cs="Arial"/>
              </w:rPr>
              <w:t>legislación  energética</w:t>
            </w:r>
            <w:proofErr w:type="gramEnd"/>
            <w:r>
              <w:rPr>
                <w:rFonts w:ascii="Arial" w:hAnsi="Arial" w:cs="Arial"/>
              </w:rPr>
              <w:t xml:space="preserve"> y ambiental de las provincias</w:t>
            </w:r>
          </w:p>
          <w:p w:rsidR="00E8217D" w:rsidRDefault="00E8217D" w:rsidP="00E8217D">
            <w:pPr>
              <w:pStyle w:val="Textoindependiente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legislación de evaluación de impacto ambiental en Argentina y el resto de los países </w:t>
            </w:r>
            <w:proofErr w:type="gramStart"/>
            <w:r>
              <w:rPr>
                <w:rFonts w:ascii="Arial" w:hAnsi="Arial" w:cs="Arial"/>
              </w:rPr>
              <w:t>en relación a</w:t>
            </w:r>
            <w:proofErr w:type="gramEnd"/>
            <w:r>
              <w:rPr>
                <w:rFonts w:ascii="Arial" w:hAnsi="Arial" w:cs="Arial"/>
              </w:rPr>
              <w:t xml:space="preserve"> proyectos energéticos</w:t>
            </w:r>
          </w:p>
          <w:p w:rsidR="00E8217D" w:rsidRDefault="00E8217D" w:rsidP="00E8217D">
            <w:pPr>
              <w:pStyle w:val="Textoindependiente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administración del ambiente a </w:t>
            </w:r>
            <w:proofErr w:type="gramStart"/>
            <w:r>
              <w:rPr>
                <w:rFonts w:ascii="Arial" w:hAnsi="Arial" w:cs="Arial"/>
              </w:rPr>
              <w:t>nivel  internacional</w:t>
            </w:r>
            <w:proofErr w:type="gramEnd"/>
            <w:r>
              <w:rPr>
                <w:rFonts w:ascii="Arial" w:hAnsi="Arial" w:cs="Arial"/>
              </w:rPr>
              <w:t xml:space="preserve">  e  intergubernamental. </w:t>
            </w:r>
          </w:p>
          <w:p w:rsidR="00E8217D" w:rsidRDefault="00E8217D" w:rsidP="00E8217D">
            <w:pPr>
              <w:pStyle w:val="Textoindependiente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gramStart"/>
            <w:r>
              <w:rPr>
                <w:rFonts w:ascii="Arial" w:hAnsi="Arial" w:cs="Arial"/>
              </w:rPr>
              <w:t>sistema  de</w:t>
            </w:r>
            <w:proofErr w:type="gramEnd"/>
            <w:r>
              <w:rPr>
                <w:rFonts w:ascii="Arial" w:hAnsi="Arial" w:cs="Arial"/>
              </w:rPr>
              <w:t xml:space="preserve">  Naciones  Unidas. </w:t>
            </w:r>
          </w:p>
          <w:p w:rsidR="00E8217D" w:rsidRDefault="00E8217D" w:rsidP="00E8217D">
            <w:pPr>
              <w:pStyle w:val="Textoindependiente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</w:t>
            </w:r>
            <w:proofErr w:type="gramStart"/>
            <w:r>
              <w:rPr>
                <w:rFonts w:ascii="Arial" w:hAnsi="Arial" w:cs="Arial"/>
              </w:rPr>
              <w:t>sistemas  intergubernamentales</w:t>
            </w:r>
            <w:proofErr w:type="gramEnd"/>
            <w:r>
              <w:rPr>
                <w:rFonts w:ascii="Arial" w:hAnsi="Arial" w:cs="Arial"/>
              </w:rPr>
              <w:t xml:space="preserve"> (OEA, CEE)</w:t>
            </w:r>
          </w:p>
          <w:p w:rsidR="00E8217D" w:rsidRDefault="00E8217D" w:rsidP="00E8217D">
            <w:pPr>
              <w:pStyle w:val="Textoindependiente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Legislación internacional.  Protocolos y convenciones de Naciones Unidas.</w:t>
            </w:r>
          </w:p>
          <w:p w:rsidR="00E8217D" w:rsidRPr="00124E9B" w:rsidRDefault="00E8217D" w:rsidP="00E8217D">
            <w:pPr>
              <w:pStyle w:val="Textoindependiente"/>
              <w:numPr>
                <w:ilvl w:val="0"/>
                <w:numId w:val="5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agencias </w:t>
            </w:r>
            <w:proofErr w:type="gramStart"/>
            <w:r>
              <w:rPr>
                <w:rFonts w:ascii="Arial" w:hAnsi="Arial" w:cs="Arial"/>
              </w:rPr>
              <w:t>multilaterales  de</w:t>
            </w:r>
            <w:proofErr w:type="gramEnd"/>
            <w:r>
              <w:rPr>
                <w:rFonts w:ascii="Arial" w:hAnsi="Arial" w:cs="Arial"/>
              </w:rPr>
              <w:t xml:space="preserve">  financiamiento y el ambiente. </w:t>
            </w:r>
          </w:p>
          <w:p w:rsidR="00E8217D" w:rsidRPr="009D7513" w:rsidRDefault="00E8217D" w:rsidP="008E36D3">
            <w:pPr>
              <w:tabs>
                <w:tab w:val="left" w:pos="-720"/>
              </w:tabs>
              <w:suppressAutoHyphens/>
              <w:spacing w:after="54"/>
              <w:ind w:left="284"/>
              <w:jc w:val="both"/>
              <w:rPr>
                <w:rFonts w:ascii="Arial" w:hAnsi="Arial"/>
                <w:spacing w:val="-3"/>
              </w:rPr>
            </w:pPr>
          </w:p>
        </w:tc>
      </w:tr>
      <w:tr w:rsidR="00E8217D" w:rsidTr="008E36D3">
        <w:tc>
          <w:tcPr>
            <w:tcW w:w="9497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8217D" w:rsidRPr="008D6BBF" w:rsidRDefault="00E8217D" w:rsidP="008E36D3">
            <w:pPr>
              <w:ind w:left="28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 xml:space="preserve">Modalidad: </w:t>
            </w:r>
            <w:r w:rsidRPr="008D6BBF">
              <w:rPr>
                <w:rFonts w:ascii="Arial" w:hAnsi="Arial"/>
                <w:spacing w:val="-3"/>
              </w:rPr>
              <w:t>Presencial</w:t>
            </w:r>
          </w:p>
          <w:p w:rsidR="00E8217D" w:rsidRDefault="00E8217D" w:rsidP="008E36D3">
            <w:pPr>
              <w:ind w:left="284"/>
              <w:rPr>
                <w:rFonts w:ascii="Arial" w:hAnsi="Arial"/>
                <w:b/>
                <w:spacing w:val="-3"/>
              </w:rPr>
            </w:pPr>
          </w:p>
        </w:tc>
      </w:tr>
      <w:tr w:rsidR="00E8217D" w:rsidTr="008E36D3">
        <w:tc>
          <w:tcPr>
            <w:tcW w:w="9497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8217D" w:rsidRDefault="00E8217D" w:rsidP="008E36D3">
            <w:pPr>
              <w:ind w:left="28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Programa analítico</w:t>
            </w:r>
            <w:r>
              <w:rPr>
                <w:rFonts w:ascii="Arial" w:hAnsi="Arial"/>
                <w:spacing w:val="-3"/>
              </w:rPr>
              <w:t xml:space="preserve">: ver más adelante </w:t>
            </w:r>
          </w:p>
          <w:p w:rsidR="00E8217D" w:rsidRDefault="00E8217D" w:rsidP="008E36D3">
            <w:pPr>
              <w:ind w:left="284"/>
              <w:rPr>
                <w:rFonts w:ascii="Arial" w:hAnsi="Arial"/>
              </w:rPr>
            </w:pPr>
          </w:p>
        </w:tc>
      </w:tr>
      <w:tr w:rsidR="00E8217D" w:rsidTr="008E36D3">
        <w:tc>
          <w:tcPr>
            <w:tcW w:w="9497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8217D" w:rsidRDefault="00E8217D" w:rsidP="008E36D3">
            <w:pPr>
              <w:tabs>
                <w:tab w:val="left" w:pos="-720"/>
              </w:tabs>
              <w:suppressAutoHyphens/>
              <w:ind w:left="28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Bibliografía</w:t>
            </w:r>
            <w:r>
              <w:rPr>
                <w:rFonts w:ascii="Arial" w:hAnsi="Arial"/>
                <w:spacing w:val="-3"/>
              </w:rPr>
              <w:t>: ver más adelante</w:t>
            </w:r>
          </w:p>
          <w:p w:rsidR="00E8217D" w:rsidRDefault="00E8217D" w:rsidP="008E36D3">
            <w:pPr>
              <w:tabs>
                <w:tab w:val="left" w:pos="-720"/>
              </w:tabs>
              <w:suppressAutoHyphens/>
              <w:ind w:left="284"/>
              <w:rPr>
                <w:rFonts w:ascii="Arial" w:hAnsi="Arial"/>
                <w:spacing w:val="-3"/>
              </w:rPr>
            </w:pPr>
          </w:p>
        </w:tc>
      </w:tr>
      <w:tr w:rsidR="00E8217D" w:rsidTr="008E36D3">
        <w:tc>
          <w:tcPr>
            <w:tcW w:w="509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E8217D" w:rsidRDefault="00E8217D" w:rsidP="008E36D3">
            <w:pPr>
              <w:tabs>
                <w:tab w:val="left" w:pos="-720"/>
              </w:tabs>
              <w:suppressAutoHyphens/>
              <w:ind w:left="284"/>
              <w:rPr>
                <w:rFonts w:ascii="Arial" w:hAnsi="Arial"/>
                <w:spacing w:val="-3"/>
              </w:rPr>
            </w:pPr>
          </w:p>
          <w:p w:rsidR="00E8217D" w:rsidRDefault="00E8217D" w:rsidP="008E36D3">
            <w:pPr>
              <w:tabs>
                <w:tab w:val="left" w:pos="-720"/>
              </w:tabs>
              <w:suppressAutoHyphens/>
              <w:ind w:left="28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Aprobado por </w:t>
            </w:r>
            <w:proofErr w:type="spellStart"/>
            <w:r>
              <w:rPr>
                <w:rFonts w:ascii="Arial" w:hAnsi="Arial"/>
                <w:spacing w:val="-3"/>
              </w:rPr>
              <w:t>Res.HCD</w:t>
            </w:r>
            <w:proofErr w:type="spellEnd"/>
          </w:p>
          <w:p w:rsidR="00E8217D" w:rsidRDefault="00E8217D" w:rsidP="008E36D3">
            <w:pPr>
              <w:tabs>
                <w:tab w:val="left" w:pos="-720"/>
              </w:tabs>
              <w:suppressAutoHyphens/>
              <w:ind w:left="28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Fecha: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8217D" w:rsidRDefault="00E8217D" w:rsidP="008E36D3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E8217D" w:rsidRDefault="00E8217D" w:rsidP="008E36D3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Modificado/Anulado/ por </w:t>
            </w:r>
            <w:proofErr w:type="spellStart"/>
            <w:r>
              <w:rPr>
                <w:rFonts w:ascii="Arial" w:hAnsi="Arial"/>
                <w:spacing w:val="-3"/>
              </w:rPr>
              <w:t>Res.HCD</w:t>
            </w:r>
            <w:proofErr w:type="spellEnd"/>
            <w:r>
              <w:rPr>
                <w:rFonts w:ascii="Arial" w:hAnsi="Arial"/>
                <w:spacing w:val="-3"/>
              </w:rPr>
              <w:t>:</w:t>
            </w:r>
          </w:p>
          <w:p w:rsidR="00E8217D" w:rsidRDefault="00E8217D" w:rsidP="008E36D3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Fecha:</w:t>
            </w:r>
          </w:p>
          <w:p w:rsidR="00E8217D" w:rsidRDefault="00E8217D" w:rsidP="008E36D3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</w:tc>
      </w:tr>
      <w:tr w:rsidR="00E8217D" w:rsidTr="008E36D3">
        <w:tc>
          <w:tcPr>
            <w:tcW w:w="9497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217D" w:rsidRDefault="00E8217D" w:rsidP="008E36D3">
            <w:pPr>
              <w:tabs>
                <w:tab w:val="left" w:pos="-720"/>
              </w:tabs>
              <w:suppressAutoHyphens/>
              <w:ind w:left="284"/>
              <w:rPr>
                <w:rFonts w:ascii="Arial" w:hAnsi="Arial"/>
                <w:spacing w:val="-3"/>
              </w:rPr>
            </w:pPr>
          </w:p>
          <w:p w:rsidR="00E8217D" w:rsidRDefault="00E8217D" w:rsidP="008E36D3">
            <w:pPr>
              <w:tabs>
                <w:tab w:val="left" w:pos="-720"/>
              </w:tabs>
              <w:suppressAutoHyphens/>
              <w:ind w:left="28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El Secretario Académico de la Facultad de Ciencias Exactas Físicas y Naturales de la Universidad Nacional de Córdoba certifica que el programa está aprobado por el/</w:t>
            </w:r>
            <w:proofErr w:type="gramStart"/>
            <w:r>
              <w:rPr>
                <w:rFonts w:ascii="Arial" w:hAnsi="Arial"/>
                <w:spacing w:val="-3"/>
              </w:rPr>
              <w:t>los número</w:t>
            </w:r>
            <w:proofErr w:type="gramEnd"/>
            <w:r>
              <w:rPr>
                <w:rFonts w:ascii="Arial" w:hAnsi="Arial"/>
                <w:spacing w:val="-3"/>
              </w:rPr>
              <w:t>/s y fecha/s que anteceden. Córdoba,</w:t>
            </w:r>
          </w:p>
          <w:p w:rsidR="00E8217D" w:rsidRDefault="00E8217D" w:rsidP="008E36D3">
            <w:pPr>
              <w:tabs>
                <w:tab w:val="left" w:pos="-720"/>
              </w:tabs>
              <w:suppressAutoHyphens/>
              <w:ind w:left="284"/>
              <w:rPr>
                <w:rFonts w:ascii="Arial" w:hAnsi="Arial"/>
                <w:spacing w:val="-3"/>
              </w:rPr>
            </w:pPr>
          </w:p>
          <w:p w:rsidR="00E8217D" w:rsidRDefault="00E8217D" w:rsidP="008E36D3">
            <w:pPr>
              <w:tabs>
                <w:tab w:val="left" w:pos="-720"/>
              </w:tabs>
              <w:suppressAutoHyphens/>
              <w:ind w:left="284"/>
              <w:rPr>
                <w:rFonts w:ascii="Arial" w:hAnsi="Arial"/>
                <w:spacing w:val="-3"/>
              </w:rPr>
            </w:pPr>
          </w:p>
        </w:tc>
      </w:tr>
    </w:tbl>
    <w:p w:rsidR="00E8217D" w:rsidRDefault="00E8217D" w:rsidP="00E8217D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lang w:val="pt-BR"/>
        </w:rPr>
      </w:pPr>
    </w:p>
    <w:p w:rsidR="00E8217D" w:rsidRDefault="00E8217D" w:rsidP="00E8217D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lang w:val="pt-BR"/>
        </w:rPr>
      </w:pPr>
    </w:p>
    <w:p w:rsidR="00E8217D" w:rsidRPr="00741107" w:rsidRDefault="00E8217D" w:rsidP="00E8217D">
      <w:pPr>
        <w:tabs>
          <w:tab w:val="left" w:pos="-720"/>
        </w:tabs>
        <w:suppressAutoHyphens/>
        <w:jc w:val="center"/>
        <w:rPr>
          <w:rFonts w:ascii="Arial" w:hAnsi="Arial"/>
          <w:spacing w:val="-3"/>
          <w:lang w:val="pt-BR"/>
        </w:rPr>
      </w:pPr>
      <w:r>
        <w:rPr>
          <w:rFonts w:ascii="Arial" w:hAnsi="Arial"/>
          <w:b/>
          <w:spacing w:val="-3"/>
          <w:lang w:val="pt-BR"/>
        </w:rPr>
        <w:lastRenderedPageBreak/>
        <w:t>LEGISLACIÓN AMBIENTAL Y ENERG</w:t>
      </w:r>
      <w:r>
        <w:rPr>
          <w:rFonts w:ascii="Arial" w:hAnsi="Arial" w:cs="Arial"/>
          <w:b/>
          <w:spacing w:val="-3"/>
          <w:lang w:val="pt-BR"/>
        </w:rPr>
        <w:t>É</w:t>
      </w:r>
      <w:r>
        <w:rPr>
          <w:rFonts w:ascii="Arial" w:hAnsi="Arial"/>
          <w:b/>
          <w:spacing w:val="-3"/>
          <w:lang w:val="pt-BR"/>
        </w:rPr>
        <w:t>TICA</w:t>
      </w:r>
    </w:p>
    <w:p w:rsidR="00E8217D" w:rsidRPr="003D6895" w:rsidRDefault="00E8217D" w:rsidP="00E8217D">
      <w:pPr>
        <w:tabs>
          <w:tab w:val="left" w:pos="-720"/>
        </w:tabs>
        <w:suppressAutoHyphens/>
        <w:rPr>
          <w:rFonts w:ascii="Arial" w:hAnsi="Arial"/>
          <w:b/>
          <w:spacing w:val="-3"/>
        </w:rPr>
      </w:pPr>
    </w:p>
    <w:p w:rsidR="00E8217D" w:rsidRPr="00D9412A" w:rsidRDefault="00E8217D" w:rsidP="00E8217D">
      <w:pPr>
        <w:tabs>
          <w:tab w:val="center" w:pos="4513"/>
        </w:tabs>
        <w:rPr>
          <w:rFonts w:ascii="Arial" w:hAnsi="Arial" w:cs="Arial"/>
          <w:b/>
          <w:spacing w:val="-3"/>
          <w:szCs w:val="24"/>
        </w:rPr>
      </w:pPr>
      <w:r w:rsidRPr="008B335E">
        <w:rPr>
          <w:rFonts w:ascii="Arial" w:hAnsi="Arial" w:cs="Arial"/>
          <w:b/>
          <w:spacing w:val="-3"/>
          <w:szCs w:val="24"/>
        </w:rPr>
        <w:t xml:space="preserve"> </w:t>
      </w:r>
    </w:p>
    <w:p w:rsidR="00E8217D" w:rsidRPr="008B335E" w:rsidRDefault="00E8217D" w:rsidP="00E8217D">
      <w:pPr>
        <w:tabs>
          <w:tab w:val="left" w:pos="-720"/>
        </w:tabs>
        <w:jc w:val="center"/>
        <w:rPr>
          <w:rFonts w:ascii="Arial" w:hAnsi="Arial" w:cs="Arial"/>
          <w:b/>
          <w:szCs w:val="24"/>
        </w:rPr>
      </w:pPr>
      <w:r w:rsidRPr="008B335E">
        <w:rPr>
          <w:rFonts w:ascii="Arial" w:hAnsi="Arial" w:cs="Arial"/>
          <w:b/>
          <w:szCs w:val="24"/>
        </w:rPr>
        <w:t>PROGRAMA ANAL</w:t>
      </w:r>
      <w:r>
        <w:rPr>
          <w:rFonts w:ascii="Arial" w:hAnsi="Arial" w:cs="Arial"/>
          <w:b/>
          <w:szCs w:val="24"/>
        </w:rPr>
        <w:t>Í</w:t>
      </w:r>
      <w:r w:rsidRPr="008B335E">
        <w:rPr>
          <w:rFonts w:ascii="Arial" w:hAnsi="Arial" w:cs="Arial"/>
          <w:b/>
          <w:szCs w:val="24"/>
        </w:rPr>
        <w:t>TICO</w:t>
      </w:r>
    </w:p>
    <w:p w:rsidR="00E8217D" w:rsidRDefault="00E8217D" w:rsidP="00E8217D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Derecho Ambiental: principios, desarrollo actual. </w:t>
      </w:r>
    </w:p>
    <w:p w:rsidR="00E8217D" w:rsidRPr="00A82DF0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>Derecho Internacional Ambiental.</w:t>
      </w:r>
    </w:p>
    <w:p w:rsidR="00E8217D" w:rsidRPr="00A82DF0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Sistema Jurídico Argentino: dominio, jurisdicción, competencia. </w:t>
      </w:r>
    </w:p>
    <w:p w:rsidR="00E8217D" w:rsidRPr="00A82DF0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Legislación Ambiental. Nuevo Marco Jurídico Ambiental. </w:t>
      </w:r>
    </w:p>
    <w:p w:rsidR="00E8217D" w:rsidRPr="00A82DF0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Legislación sobre Recursos Naturales.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Desarrollo Institucional Ambiental. Instrumentos de Gestión Ambiental. </w:t>
      </w:r>
    </w:p>
    <w:p w:rsidR="00E8217D" w:rsidRPr="00A82DF0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Legislación ambiental Nacional.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Constitución Nacional, leyes y decretos.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Legislación ambiental de las provincias. 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Constituciones provinciales, leyes y decretos.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Legislación ambiental de los Municipios.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Cartas orgánicas. Ordenanzas y decretos. 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Análisis de casos.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La legislación de evaluación de impacto ambiental en Argentina y el resto de los países.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Análisis de casos.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La administración del ambiente a nivel internacional e intergubernamental. 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El sistema de Naciones Unidas.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PNUMA, PNUD, OMM, OMS, OPS etc.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>Consejo</w:t>
      </w:r>
      <w:r>
        <w:rPr>
          <w:rFonts w:ascii="Arial" w:hAnsi="Arial" w:cs="Arial"/>
        </w:rPr>
        <w:t xml:space="preserve"> </w:t>
      </w:r>
      <w:r w:rsidRPr="00A82DF0">
        <w:rPr>
          <w:rFonts w:ascii="Arial" w:hAnsi="Arial" w:cs="Arial"/>
        </w:rPr>
        <w:t>de Seguridad.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Corte Internacional de Justicia de La Haya.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Otros sistemas intergubernamentales (Comunidad Europea, Organización de Estados Americanos etc.).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Legislación internacional. 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Protocolos y convenciones de Naciones Unidas.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Análisis de casos. Protocolo de Montreal.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Convención de Washington (CITES).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Convención sobre Biodiversidad. Convención de Cambio Climático Global.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Otros acuerdos.  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Concertación internacional de políticas ambientales.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La Conferencia de Estocolmo (ONU, 1972). El "Informe Brundtland".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La "Cumbre de la Tierra" (ONU, 1992).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La "Declaración de Río" y la “Agenda 21". Otros. 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Concertaciones internacionales para la definición de áreas económicas.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>Consideraciones ambientales de NAFTA, Comunidad Europea y Mercosur. Otros.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Las agencias multilaterales de financiamiento y el ambiente.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Banco Mundial.  </w:t>
      </w:r>
    </w:p>
    <w:p w:rsidR="00E8217D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 xml:space="preserve">Fondo Monetario Internacional.  Otros. </w:t>
      </w:r>
    </w:p>
    <w:p w:rsidR="00E8217D" w:rsidRPr="00124E9B" w:rsidRDefault="00E8217D" w:rsidP="00E8217D">
      <w:pPr>
        <w:pStyle w:val="Textoindependiente"/>
        <w:rPr>
          <w:rFonts w:ascii="Arial" w:hAnsi="Arial" w:cs="Arial"/>
        </w:rPr>
      </w:pPr>
      <w:r w:rsidRPr="00A82DF0">
        <w:rPr>
          <w:rFonts w:ascii="Arial" w:hAnsi="Arial" w:cs="Arial"/>
        </w:rPr>
        <w:t>Las evaluaciones de impacto ambiental (</w:t>
      </w:r>
      <w:proofErr w:type="spellStart"/>
      <w:r w:rsidRPr="00A82DF0">
        <w:rPr>
          <w:rFonts w:ascii="Arial" w:hAnsi="Arial" w:cs="Arial"/>
        </w:rPr>
        <w:t>EIAs</w:t>
      </w:r>
      <w:proofErr w:type="spellEnd"/>
      <w:r w:rsidRPr="00A82DF0">
        <w:rPr>
          <w:rFonts w:ascii="Arial" w:hAnsi="Arial" w:cs="Arial"/>
        </w:rPr>
        <w:t xml:space="preserve">) y su </w:t>
      </w:r>
      <w:proofErr w:type="gramStart"/>
      <w:r w:rsidRPr="00A82DF0">
        <w:rPr>
          <w:rFonts w:ascii="Arial" w:hAnsi="Arial" w:cs="Arial"/>
        </w:rPr>
        <w:t>normativa</w:t>
      </w:r>
      <w:r>
        <w:rPr>
          <w:rFonts w:ascii="Arial" w:hAnsi="Arial" w:cs="Arial"/>
        </w:rPr>
        <w:t xml:space="preserve"> </w:t>
      </w:r>
      <w:r w:rsidRPr="009D7513">
        <w:rPr>
          <w:rFonts w:ascii="Arial" w:hAnsi="Arial" w:cs="Arial"/>
          <w:spacing w:val="-3"/>
          <w:szCs w:val="24"/>
        </w:rPr>
        <w:t>profundas</w:t>
      </w:r>
      <w:proofErr w:type="gramEnd"/>
      <w:r w:rsidRPr="009D7513">
        <w:rPr>
          <w:rFonts w:ascii="Arial" w:hAnsi="Arial" w:cs="Arial"/>
          <w:spacing w:val="-3"/>
          <w:szCs w:val="24"/>
        </w:rPr>
        <w:t>.</w:t>
      </w:r>
      <w:r>
        <w:rPr>
          <w:rFonts w:ascii="Arial" w:hAnsi="Arial" w:cs="Arial"/>
          <w:spacing w:val="-3"/>
          <w:szCs w:val="24"/>
        </w:rPr>
        <w:t xml:space="preserve"> </w:t>
      </w:r>
      <w:r w:rsidRPr="009D7513">
        <w:rPr>
          <w:rFonts w:ascii="Arial" w:hAnsi="Arial" w:cs="Arial"/>
          <w:spacing w:val="-3"/>
          <w:szCs w:val="24"/>
        </w:rPr>
        <w:t>Pilas. Criterios de diseño en fundaciones superficiales y profundas.</w:t>
      </w:r>
      <w:r>
        <w:rPr>
          <w:rFonts w:ascii="Arial" w:hAnsi="Arial" w:cs="Arial"/>
          <w:spacing w:val="-3"/>
          <w:szCs w:val="24"/>
        </w:rPr>
        <w:t xml:space="preserve"> </w:t>
      </w:r>
      <w:r w:rsidRPr="009D7513">
        <w:rPr>
          <w:rFonts w:ascii="Arial" w:hAnsi="Arial" w:cs="Arial"/>
          <w:spacing w:val="-3"/>
          <w:szCs w:val="24"/>
        </w:rPr>
        <w:t>Procesos Constructivos.</w:t>
      </w:r>
    </w:p>
    <w:p w:rsidR="00E8217D" w:rsidRPr="009D7513" w:rsidRDefault="00E8217D" w:rsidP="00E8217D">
      <w:pPr>
        <w:tabs>
          <w:tab w:val="center" w:pos="4513"/>
        </w:tabs>
        <w:jc w:val="both"/>
        <w:rPr>
          <w:rFonts w:ascii="Arial" w:hAnsi="Arial" w:cs="Arial"/>
          <w:spacing w:val="-3"/>
          <w:szCs w:val="24"/>
        </w:rPr>
      </w:pPr>
    </w:p>
    <w:p w:rsidR="00E8217D" w:rsidRDefault="00E8217D" w:rsidP="00E8217D">
      <w:pPr>
        <w:tabs>
          <w:tab w:val="center" w:pos="4513"/>
        </w:tabs>
        <w:rPr>
          <w:rFonts w:ascii="Arial" w:hAnsi="Arial" w:cs="Arial"/>
          <w:spacing w:val="-3"/>
          <w:szCs w:val="24"/>
        </w:rPr>
      </w:pPr>
    </w:p>
    <w:p w:rsidR="00E8217D" w:rsidRDefault="00E8217D" w:rsidP="00E8217D">
      <w:pPr>
        <w:tabs>
          <w:tab w:val="center" w:pos="4513"/>
        </w:tabs>
        <w:jc w:val="both"/>
        <w:rPr>
          <w:rFonts w:ascii="Arial" w:hAnsi="Arial" w:cs="Arial"/>
          <w:b/>
          <w:spacing w:val="-3"/>
          <w:szCs w:val="24"/>
        </w:rPr>
      </w:pPr>
      <w:r w:rsidRPr="00AE6C1C">
        <w:rPr>
          <w:rFonts w:ascii="Arial" w:hAnsi="Arial" w:cs="Arial"/>
          <w:b/>
          <w:spacing w:val="-3"/>
          <w:szCs w:val="24"/>
        </w:rPr>
        <w:t>ACTIVIDADES PRÁCTICAS.</w:t>
      </w:r>
    </w:p>
    <w:p w:rsidR="00E8217D" w:rsidRDefault="00E8217D" w:rsidP="00E8217D">
      <w:pPr>
        <w:tabs>
          <w:tab w:val="center" w:pos="4513"/>
        </w:tabs>
        <w:jc w:val="both"/>
        <w:rPr>
          <w:rFonts w:ascii="Arial" w:hAnsi="Arial" w:cs="Arial"/>
          <w:b/>
          <w:spacing w:val="-3"/>
          <w:szCs w:val="24"/>
        </w:rPr>
      </w:pPr>
    </w:p>
    <w:p w:rsidR="00E8217D" w:rsidRPr="00124E9B" w:rsidRDefault="00E8217D" w:rsidP="00E8217D">
      <w:pPr>
        <w:rPr>
          <w:rFonts w:ascii="Arial" w:hAnsi="Arial" w:cs="Arial"/>
        </w:rPr>
      </w:pPr>
      <w:r w:rsidRPr="00124E9B">
        <w:rPr>
          <w:rFonts w:ascii="Arial" w:hAnsi="Arial" w:cs="Arial"/>
        </w:rPr>
        <w:t>Las actividades prácticas se desarrollarán en el aula y serán supervisadas y evaluadas por el docente.</w:t>
      </w:r>
    </w:p>
    <w:p w:rsidR="00E8217D" w:rsidRPr="00124E9B" w:rsidRDefault="00E8217D" w:rsidP="00E8217D">
      <w:pPr>
        <w:rPr>
          <w:rFonts w:ascii="Arial" w:hAnsi="Arial" w:cs="Arial"/>
        </w:rPr>
      </w:pPr>
      <w:r w:rsidRPr="00124E9B">
        <w:rPr>
          <w:rFonts w:ascii="Arial" w:hAnsi="Arial" w:cs="Arial"/>
        </w:rPr>
        <w:t xml:space="preserve">La práctica consiste en la participación –EVALUABLE- en distintos debates que, a modo de herramienta didáctica, serán promovidos y potenciados por el docente, de manera que la riqueza del módulo supere la mera transferencia de teoría y se refuerce el propio criterio de los educandos como materia prima de próximas participaciones profesionales. </w:t>
      </w:r>
    </w:p>
    <w:p w:rsidR="00E8217D" w:rsidRPr="00124E9B" w:rsidRDefault="00E8217D" w:rsidP="00E8217D">
      <w:pPr>
        <w:rPr>
          <w:rFonts w:ascii="Arial" w:hAnsi="Arial" w:cs="Arial"/>
        </w:rPr>
      </w:pPr>
      <w:r w:rsidRPr="00124E9B">
        <w:rPr>
          <w:rFonts w:ascii="Arial" w:hAnsi="Arial" w:cs="Arial"/>
        </w:rPr>
        <w:t xml:space="preserve">Se les </w:t>
      </w:r>
      <w:proofErr w:type="gramStart"/>
      <w:r w:rsidRPr="00124E9B">
        <w:rPr>
          <w:rFonts w:ascii="Arial" w:hAnsi="Arial" w:cs="Arial"/>
        </w:rPr>
        <w:t>solicitará</w:t>
      </w:r>
      <w:proofErr w:type="gramEnd"/>
      <w:r w:rsidRPr="00124E9B">
        <w:rPr>
          <w:rFonts w:ascii="Arial" w:hAnsi="Arial" w:cs="Arial"/>
        </w:rPr>
        <w:t xml:space="preserve"> además, la realización de un trabajo domiciliario en donde el alumno tenga como objetivo determinar ante un proyecto renovable definido en clase (puede ser un parque eólico, una planta solar o de biomasa) el efecto que la legislación actual tiene sobre el mismo. Se abordarán los contenidos teóricos tratados en clase y se brindarán al alumno los parámetros principales del proyecto, como ser: potencia instalada de la planta de generación, cantidad de máquinas, porcentaje de componente nacional integrado, modo y nivel de </w:t>
      </w:r>
      <w:r w:rsidRPr="00124E9B">
        <w:rPr>
          <w:rFonts w:ascii="Arial" w:hAnsi="Arial" w:cs="Arial"/>
        </w:rPr>
        <w:lastRenderedPageBreak/>
        <w:t xml:space="preserve">financiación, tasa de retorno esperada por el </w:t>
      </w:r>
      <w:proofErr w:type="spellStart"/>
      <w:r w:rsidRPr="00124E9B">
        <w:rPr>
          <w:rFonts w:ascii="Arial" w:hAnsi="Arial" w:cs="Arial"/>
        </w:rPr>
        <w:t>equity</w:t>
      </w:r>
      <w:proofErr w:type="spellEnd"/>
      <w:r w:rsidRPr="00124E9B">
        <w:rPr>
          <w:rFonts w:ascii="Arial" w:hAnsi="Arial" w:cs="Arial"/>
        </w:rPr>
        <w:t>, conclusión del estudio de impacto ambiental y resoluciones ministeriales, etc. Para esto se considera tanto la legislación nacional como la provincial y municipal según el ámbito de acción del proyecto asignado.</w:t>
      </w:r>
    </w:p>
    <w:p w:rsidR="00E8217D" w:rsidRDefault="00E8217D" w:rsidP="00E8217D">
      <w:pPr>
        <w:tabs>
          <w:tab w:val="center" w:pos="4513"/>
        </w:tabs>
        <w:ind w:left="567" w:hanging="567"/>
        <w:jc w:val="both"/>
        <w:rPr>
          <w:rFonts w:ascii="Arial" w:hAnsi="Arial" w:cs="Arial"/>
          <w:b/>
          <w:spacing w:val="-3"/>
          <w:szCs w:val="24"/>
        </w:rPr>
      </w:pPr>
      <w:r w:rsidRPr="008E562E">
        <w:rPr>
          <w:rFonts w:ascii="Arial" w:hAnsi="Arial" w:cs="Arial"/>
          <w:spacing w:val="-3"/>
          <w:szCs w:val="24"/>
        </w:rPr>
        <w:t>.</w:t>
      </w:r>
    </w:p>
    <w:p w:rsidR="00E8217D" w:rsidRPr="00AE6C1C" w:rsidRDefault="00E8217D" w:rsidP="00E8217D">
      <w:pPr>
        <w:tabs>
          <w:tab w:val="center" w:pos="4513"/>
        </w:tabs>
        <w:jc w:val="both"/>
        <w:rPr>
          <w:rFonts w:ascii="Arial" w:hAnsi="Arial" w:cs="Arial"/>
          <w:b/>
          <w:spacing w:val="-3"/>
          <w:szCs w:val="24"/>
        </w:rPr>
      </w:pPr>
      <w:r w:rsidRPr="00AE6C1C">
        <w:rPr>
          <w:rFonts w:ascii="Arial" w:hAnsi="Arial" w:cs="Arial"/>
          <w:b/>
          <w:spacing w:val="-3"/>
          <w:szCs w:val="24"/>
        </w:rPr>
        <w:t>ACTIVIDADES DE LABORATORIO.</w:t>
      </w:r>
    </w:p>
    <w:p w:rsidR="00E8217D" w:rsidRDefault="00E8217D" w:rsidP="00E8217D">
      <w:pPr>
        <w:tabs>
          <w:tab w:val="center" w:pos="4513"/>
        </w:tabs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No se contemplan en esta asignatura.</w:t>
      </w:r>
    </w:p>
    <w:p w:rsidR="00E8217D" w:rsidRDefault="00E8217D" w:rsidP="00E8217D">
      <w:pPr>
        <w:tabs>
          <w:tab w:val="center" w:pos="4513"/>
        </w:tabs>
        <w:rPr>
          <w:rFonts w:ascii="Arial" w:hAnsi="Arial" w:cs="Arial"/>
          <w:spacing w:val="-3"/>
          <w:szCs w:val="24"/>
        </w:rPr>
      </w:pPr>
    </w:p>
    <w:p w:rsidR="00E8217D" w:rsidRPr="008B335E" w:rsidRDefault="00E8217D" w:rsidP="00E8217D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pacing w:val="-2"/>
          <w:szCs w:val="24"/>
        </w:rPr>
      </w:pPr>
      <w:r>
        <w:rPr>
          <w:rFonts w:ascii="Arial" w:hAnsi="Arial" w:cs="Arial"/>
          <w:b/>
          <w:bCs/>
          <w:spacing w:val="-2"/>
          <w:szCs w:val="24"/>
        </w:rPr>
        <w:t>MODALIDAD DE ENSEÑ</w:t>
      </w:r>
      <w:r w:rsidRPr="008B335E">
        <w:rPr>
          <w:rFonts w:ascii="Arial" w:hAnsi="Arial" w:cs="Arial"/>
          <w:b/>
          <w:bCs/>
          <w:spacing w:val="-2"/>
          <w:szCs w:val="24"/>
        </w:rPr>
        <w:t xml:space="preserve">ANZA </w:t>
      </w:r>
    </w:p>
    <w:p w:rsidR="00E8217D" w:rsidRDefault="00E8217D" w:rsidP="00E8217D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rPr>
          <w:rFonts w:ascii="Arial" w:hAnsi="Arial" w:cs="Arial"/>
          <w:bCs/>
          <w:spacing w:val="-2"/>
          <w:szCs w:val="24"/>
        </w:rPr>
      </w:pPr>
      <w:r>
        <w:rPr>
          <w:rFonts w:ascii="Arial" w:hAnsi="Arial" w:cs="Arial"/>
          <w:bCs/>
          <w:spacing w:val="-2"/>
          <w:szCs w:val="24"/>
        </w:rPr>
        <w:t>S</w:t>
      </w:r>
      <w:r w:rsidRPr="008B335E">
        <w:rPr>
          <w:rFonts w:ascii="Arial" w:hAnsi="Arial" w:cs="Arial"/>
          <w:bCs/>
          <w:spacing w:val="-2"/>
          <w:szCs w:val="24"/>
        </w:rPr>
        <w:t xml:space="preserve">e desarrollará mediante: </w:t>
      </w:r>
    </w:p>
    <w:p w:rsidR="00E8217D" w:rsidRPr="0074385A" w:rsidRDefault="00E8217D" w:rsidP="00E8217D">
      <w:pPr>
        <w:widowControl w:val="0"/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360"/>
          <w:tab w:val="left" w:pos="1440"/>
        </w:tabs>
        <w:ind w:left="360"/>
        <w:jc w:val="both"/>
        <w:rPr>
          <w:rFonts w:ascii="Arial" w:hAnsi="Arial" w:cs="Arial"/>
          <w:bCs/>
          <w:spacing w:val="-2"/>
          <w:szCs w:val="24"/>
        </w:rPr>
      </w:pPr>
      <w:r w:rsidRPr="0074385A">
        <w:rPr>
          <w:rFonts w:ascii="Arial" w:hAnsi="Arial" w:cs="Arial"/>
          <w:bCs/>
          <w:spacing w:val="-2"/>
          <w:szCs w:val="24"/>
        </w:rPr>
        <w:t xml:space="preserve">Clases expositivas, a cargo del docente. </w:t>
      </w:r>
    </w:p>
    <w:p w:rsidR="00E8217D" w:rsidRPr="0074385A" w:rsidRDefault="00E8217D" w:rsidP="00E8217D">
      <w:pPr>
        <w:widowControl w:val="0"/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360"/>
          <w:tab w:val="left" w:pos="1440"/>
        </w:tabs>
        <w:ind w:left="360"/>
        <w:jc w:val="both"/>
        <w:rPr>
          <w:rFonts w:ascii="Arial" w:hAnsi="Arial" w:cs="Arial"/>
          <w:bCs/>
          <w:spacing w:val="-2"/>
          <w:szCs w:val="24"/>
        </w:rPr>
      </w:pPr>
      <w:r w:rsidRPr="0074385A">
        <w:rPr>
          <w:rFonts w:ascii="Arial" w:hAnsi="Arial" w:cs="Arial"/>
          <w:bCs/>
          <w:spacing w:val="-2"/>
          <w:szCs w:val="24"/>
        </w:rPr>
        <w:t xml:space="preserve">Presentaciones por parte de los estudiantes sobre </w:t>
      </w:r>
      <w:r>
        <w:rPr>
          <w:rFonts w:ascii="Arial" w:hAnsi="Arial" w:cs="Arial"/>
          <w:bCs/>
          <w:spacing w:val="-2"/>
          <w:szCs w:val="24"/>
        </w:rPr>
        <w:t>temas vinculados con el curso</w:t>
      </w:r>
      <w:r w:rsidRPr="0074385A">
        <w:rPr>
          <w:rFonts w:ascii="Arial" w:hAnsi="Arial" w:cs="Arial"/>
          <w:bCs/>
          <w:spacing w:val="-2"/>
          <w:szCs w:val="24"/>
        </w:rPr>
        <w:t xml:space="preserve">. </w:t>
      </w:r>
    </w:p>
    <w:p w:rsidR="00E8217D" w:rsidRPr="0074385A" w:rsidRDefault="00E8217D" w:rsidP="00E8217D">
      <w:pPr>
        <w:widowControl w:val="0"/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360"/>
          <w:tab w:val="left" w:pos="1440"/>
        </w:tabs>
        <w:ind w:left="360"/>
        <w:jc w:val="both"/>
        <w:rPr>
          <w:rFonts w:ascii="Arial" w:hAnsi="Arial" w:cs="Arial"/>
          <w:bCs/>
          <w:spacing w:val="-2"/>
          <w:szCs w:val="24"/>
        </w:rPr>
      </w:pPr>
      <w:r w:rsidRPr="0074385A">
        <w:rPr>
          <w:rFonts w:ascii="Arial" w:hAnsi="Arial" w:cs="Arial"/>
          <w:bCs/>
          <w:spacing w:val="-2"/>
          <w:szCs w:val="24"/>
        </w:rPr>
        <w:t xml:space="preserve">Lecturas individuales y grupales sobre aspectos específicos. </w:t>
      </w:r>
    </w:p>
    <w:p w:rsidR="00E8217D" w:rsidRPr="0074385A" w:rsidRDefault="00E8217D" w:rsidP="00E8217D">
      <w:pPr>
        <w:widowControl w:val="0"/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360"/>
          <w:tab w:val="left" w:pos="1440"/>
        </w:tabs>
        <w:ind w:left="360"/>
        <w:jc w:val="both"/>
        <w:rPr>
          <w:rFonts w:ascii="Arial" w:hAnsi="Arial" w:cs="Arial"/>
          <w:bCs/>
          <w:spacing w:val="-2"/>
          <w:szCs w:val="24"/>
        </w:rPr>
      </w:pPr>
      <w:r w:rsidRPr="0074385A">
        <w:rPr>
          <w:rFonts w:ascii="Arial" w:hAnsi="Arial" w:cs="Arial"/>
          <w:bCs/>
          <w:spacing w:val="-2"/>
          <w:szCs w:val="24"/>
        </w:rPr>
        <w:t xml:space="preserve">Integración de conceptos mediante resolución de problemas. </w:t>
      </w:r>
    </w:p>
    <w:p w:rsidR="00E8217D" w:rsidRPr="0074385A" w:rsidRDefault="00E8217D" w:rsidP="00E8217D">
      <w:pPr>
        <w:widowControl w:val="0"/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360"/>
          <w:tab w:val="left" w:pos="1440"/>
        </w:tabs>
        <w:ind w:left="360"/>
        <w:jc w:val="both"/>
        <w:rPr>
          <w:rFonts w:ascii="Arial" w:hAnsi="Arial" w:cs="Arial"/>
          <w:bCs/>
          <w:spacing w:val="-2"/>
          <w:szCs w:val="24"/>
        </w:rPr>
      </w:pPr>
      <w:r w:rsidRPr="0074385A">
        <w:rPr>
          <w:rFonts w:ascii="Arial" w:hAnsi="Arial" w:cs="Arial"/>
          <w:bCs/>
          <w:spacing w:val="-2"/>
          <w:szCs w:val="24"/>
        </w:rPr>
        <w:t xml:space="preserve">Actividades individuales de consulta. </w:t>
      </w:r>
    </w:p>
    <w:p w:rsidR="00E8217D" w:rsidRPr="008B335E" w:rsidRDefault="00E8217D" w:rsidP="00E8217D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/>
        <w:rPr>
          <w:rFonts w:ascii="Arial" w:hAnsi="Arial" w:cs="Arial"/>
          <w:bCs/>
          <w:spacing w:val="-2"/>
          <w:szCs w:val="24"/>
        </w:rPr>
      </w:pPr>
    </w:p>
    <w:p w:rsidR="00E8217D" w:rsidRPr="008B335E" w:rsidRDefault="00E8217D" w:rsidP="00E8217D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pacing w:val="-2"/>
          <w:szCs w:val="24"/>
        </w:rPr>
      </w:pPr>
    </w:p>
    <w:p w:rsidR="00E8217D" w:rsidRDefault="00E8217D" w:rsidP="00E8217D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spacing w:val="-2"/>
          <w:szCs w:val="24"/>
        </w:rPr>
      </w:pPr>
      <w:r w:rsidRPr="008B335E">
        <w:rPr>
          <w:rFonts w:ascii="Arial" w:hAnsi="Arial" w:cs="Arial"/>
          <w:b/>
          <w:bCs/>
          <w:spacing w:val="-2"/>
          <w:szCs w:val="24"/>
        </w:rPr>
        <w:t xml:space="preserve">MODALIDAD DE </w:t>
      </w:r>
      <w:r>
        <w:rPr>
          <w:rFonts w:ascii="Arial" w:hAnsi="Arial" w:cs="Arial"/>
          <w:b/>
          <w:bCs/>
          <w:spacing w:val="-2"/>
          <w:szCs w:val="24"/>
        </w:rPr>
        <w:t xml:space="preserve">ASISTENCIA Y </w:t>
      </w:r>
      <w:r w:rsidRPr="008B335E">
        <w:rPr>
          <w:rFonts w:ascii="Arial" w:hAnsi="Arial" w:cs="Arial"/>
          <w:b/>
          <w:bCs/>
          <w:spacing w:val="-2"/>
          <w:szCs w:val="24"/>
        </w:rPr>
        <w:t>EVALUACION</w:t>
      </w:r>
      <w:r>
        <w:rPr>
          <w:rFonts w:ascii="Arial" w:hAnsi="Arial" w:cs="Arial"/>
          <w:b/>
          <w:bCs/>
          <w:spacing w:val="-2"/>
          <w:szCs w:val="24"/>
        </w:rPr>
        <w:t xml:space="preserve"> DE LA ASIGNATURA.</w:t>
      </w:r>
    </w:p>
    <w:p w:rsidR="00E8217D" w:rsidRPr="007F3477" w:rsidRDefault="00E8217D" w:rsidP="00E8217D">
      <w:pPr>
        <w:pStyle w:val="Textoindependiente"/>
        <w:tabs>
          <w:tab w:val="left" w:pos="426"/>
        </w:tabs>
        <w:rPr>
          <w:rFonts w:ascii="Arial" w:hAnsi="Arial" w:cs="Arial"/>
          <w:snapToGrid w:val="0"/>
        </w:rPr>
      </w:pPr>
      <w:r w:rsidRPr="007F3477">
        <w:rPr>
          <w:rFonts w:ascii="Arial" w:hAnsi="Arial" w:cs="Arial"/>
          <w:snapToGrid w:val="0"/>
        </w:rPr>
        <w:t>La evaluación estará constituida por un promedio de las notas asignadas a dos exámenes parciales teórico – prácticos y los trabajos prácticos individuales.</w:t>
      </w:r>
    </w:p>
    <w:p w:rsidR="00E8217D" w:rsidRPr="007F3477" w:rsidRDefault="00E8217D" w:rsidP="00E8217D">
      <w:pPr>
        <w:tabs>
          <w:tab w:val="left" w:pos="426"/>
        </w:tabs>
        <w:jc w:val="both"/>
        <w:rPr>
          <w:rFonts w:ascii="Arial" w:hAnsi="Arial" w:cs="Arial"/>
        </w:rPr>
      </w:pPr>
      <w:r w:rsidRPr="007F3477">
        <w:rPr>
          <w:rFonts w:ascii="Arial" w:hAnsi="Arial" w:cs="Arial"/>
        </w:rPr>
        <w:t>Las notas de los trabajos prácticos individuales tendrán en cuenta el desarrollo teórico aplicado, la resolución y la puntualidad en la entrega.</w:t>
      </w:r>
    </w:p>
    <w:p w:rsidR="00E8217D" w:rsidRPr="007F3477" w:rsidRDefault="00E8217D" w:rsidP="00E8217D">
      <w:pPr>
        <w:tabs>
          <w:tab w:val="left" w:pos="426"/>
        </w:tabs>
        <w:jc w:val="both"/>
        <w:rPr>
          <w:rFonts w:ascii="Arial" w:hAnsi="Arial" w:cs="Arial"/>
        </w:rPr>
      </w:pPr>
      <w:r w:rsidRPr="007F3477">
        <w:rPr>
          <w:rFonts w:ascii="Arial" w:hAnsi="Arial" w:cs="Arial"/>
        </w:rPr>
        <w:t>La evaluación de los parciales tendrá en cuenta: el desarrollo teórico aplicado, el uso de herramientas disponibles y los resultados alcanzados.</w:t>
      </w:r>
    </w:p>
    <w:p w:rsidR="00E8217D" w:rsidRPr="00210A39" w:rsidRDefault="00E8217D" w:rsidP="00E8217D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E8217D" w:rsidRPr="00210A39" w:rsidRDefault="00E8217D" w:rsidP="00E8217D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 w:rsidRPr="00210A39">
        <w:rPr>
          <w:rFonts w:ascii="Arial" w:hAnsi="Arial" w:cs="Arial"/>
          <w:szCs w:val="24"/>
        </w:rPr>
        <w:t>Se establecen como condición de aprobación:</w:t>
      </w:r>
    </w:p>
    <w:p w:rsidR="00E8217D" w:rsidRPr="00210A39" w:rsidRDefault="00E8217D" w:rsidP="00E8217D">
      <w:pPr>
        <w:widowControl w:val="0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Cs w:val="24"/>
        </w:rPr>
      </w:pPr>
      <w:r w:rsidRPr="00210A39">
        <w:rPr>
          <w:rFonts w:ascii="Arial" w:hAnsi="Arial" w:cs="Arial"/>
          <w:szCs w:val="24"/>
        </w:rPr>
        <w:t>Asistencia al 80% de las clases.</w:t>
      </w:r>
    </w:p>
    <w:p w:rsidR="00E8217D" w:rsidRDefault="00E8217D" w:rsidP="00E8217D">
      <w:pPr>
        <w:widowControl w:val="0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Cs w:val="24"/>
        </w:rPr>
      </w:pPr>
      <w:r w:rsidRPr="00210A39">
        <w:rPr>
          <w:rFonts w:ascii="Arial" w:hAnsi="Arial" w:cs="Arial"/>
          <w:szCs w:val="24"/>
        </w:rPr>
        <w:t>Todos los trabajos prácticos aprobados</w:t>
      </w:r>
    </w:p>
    <w:p w:rsidR="00E8217D" w:rsidRPr="00210A39" w:rsidRDefault="00E8217D" w:rsidP="00E8217D">
      <w:pPr>
        <w:widowControl w:val="0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Cs w:val="24"/>
        </w:rPr>
      </w:pPr>
      <w:r w:rsidRPr="00210A39">
        <w:rPr>
          <w:rFonts w:ascii="Arial" w:hAnsi="Arial" w:cs="Arial"/>
          <w:szCs w:val="24"/>
        </w:rPr>
        <w:t>Aprobar l</w:t>
      </w:r>
      <w:r>
        <w:rPr>
          <w:rFonts w:ascii="Arial" w:hAnsi="Arial" w:cs="Arial"/>
          <w:szCs w:val="24"/>
        </w:rPr>
        <w:t>os exá</w:t>
      </w:r>
      <w:r w:rsidRPr="00210A39">
        <w:rPr>
          <w:rFonts w:ascii="Arial" w:hAnsi="Arial" w:cs="Arial"/>
          <w:szCs w:val="24"/>
        </w:rPr>
        <w:t>men</w:t>
      </w:r>
      <w:r>
        <w:rPr>
          <w:rFonts w:ascii="Arial" w:hAnsi="Arial" w:cs="Arial"/>
          <w:szCs w:val="24"/>
        </w:rPr>
        <w:t>es</w:t>
      </w:r>
      <w:r w:rsidRPr="00210A3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teórico - prácticos</w:t>
      </w:r>
    </w:p>
    <w:p w:rsidR="00E8217D" w:rsidRPr="00210A39" w:rsidRDefault="00E8217D" w:rsidP="00E8217D">
      <w:pPr>
        <w:tabs>
          <w:tab w:val="left" w:pos="426"/>
        </w:tabs>
        <w:jc w:val="both"/>
        <w:rPr>
          <w:rFonts w:ascii="Arial" w:hAnsi="Arial" w:cs="Arial"/>
          <w:szCs w:val="24"/>
        </w:rPr>
      </w:pPr>
    </w:p>
    <w:p w:rsidR="00E8217D" w:rsidRPr="00210A39" w:rsidRDefault="00E8217D" w:rsidP="00E8217D">
      <w:pPr>
        <w:tabs>
          <w:tab w:val="left" w:pos="426"/>
        </w:tabs>
        <w:jc w:val="both"/>
        <w:rPr>
          <w:rFonts w:ascii="Arial" w:hAnsi="Arial" w:cs="Arial"/>
          <w:szCs w:val="24"/>
        </w:rPr>
      </w:pPr>
      <w:r w:rsidRPr="00210A39">
        <w:rPr>
          <w:rFonts w:ascii="Arial" w:hAnsi="Arial" w:cs="Arial"/>
          <w:szCs w:val="24"/>
        </w:rPr>
        <w:t xml:space="preserve">Ponderación de la nota final: </w:t>
      </w:r>
    </w:p>
    <w:p w:rsidR="00E8217D" w:rsidRPr="00210A39" w:rsidRDefault="00E8217D" w:rsidP="00E8217D">
      <w:pPr>
        <w:tabs>
          <w:tab w:val="left" w:pos="426"/>
        </w:tabs>
        <w:ind w:left="426"/>
        <w:jc w:val="both"/>
        <w:rPr>
          <w:rFonts w:ascii="Arial" w:hAnsi="Arial" w:cs="Arial"/>
          <w:szCs w:val="24"/>
        </w:rPr>
      </w:pPr>
      <w:r w:rsidRPr="00210A39">
        <w:rPr>
          <w:rFonts w:ascii="Arial" w:hAnsi="Arial" w:cs="Arial"/>
          <w:szCs w:val="24"/>
        </w:rPr>
        <w:t>50% Actividades prácticas</w:t>
      </w:r>
      <w:r>
        <w:rPr>
          <w:rFonts w:ascii="Arial" w:hAnsi="Arial" w:cs="Arial"/>
          <w:szCs w:val="24"/>
        </w:rPr>
        <w:t>.</w:t>
      </w:r>
    </w:p>
    <w:p w:rsidR="00E8217D" w:rsidRPr="00210A39" w:rsidRDefault="00E8217D" w:rsidP="00E8217D">
      <w:pPr>
        <w:tabs>
          <w:tab w:val="left" w:pos="426"/>
        </w:tabs>
        <w:ind w:left="426"/>
        <w:jc w:val="both"/>
        <w:rPr>
          <w:rFonts w:ascii="Arial" w:hAnsi="Arial" w:cs="Arial"/>
          <w:szCs w:val="24"/>
        </w:rPr>
      </w:pPr>
      <w:r w:rsidRPr="00210A39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0</w:t>
      </w:r>
      <w:r w:rsidRPr="00210A39">
        <w:rPr>
          <w:rFonts w:ascii="Arial" w:hAnsi="Arial" w:cs="Arial"/>
          <w:szCs w:val="24"/>
        </w:rPr>
        <w:t>% Pr</w:t>
      </w:r>
      <w:r>
        <w:rPr>
          <w:rFonts w:ascii="Arial" w:hAnsi="Arial" w:cs="Arial"/>
          <w:szCs w:val="24"/>
        </w:rPr>
        <w:t>omedio Exámenes Teórico – Práctico.</w:t>
      </w:r>
    </w:p>
    <w:p w:rsidR="00E8217D" w:rsidRDefault="00E8217D" w:rsidP="00E8217D">
      <w:pPr>
        <w:tabs>
          <w:tab w:val="center" w:pos="4513"/>
        </w:tabs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Cs/>
          <w:spacing w:val="-2"/>
          <w:szCs w:val="24"/>
        </w:rPr>
        <w:t>Calificación final para aprobación: igual o mayor a 7 (siete).</w:t>
      </w:r>
    </w:p>
    <w:p w:rsidR="00E8217D" w:rsidRPr="008E562E" w:rsidRDefault="00E8217D" w:rsidP="00E8217D">
      <w:pPr>
        <w:tabs>
          <w:tab w:val="center" w:pos="4513"/>
        </w:tabs>
        <w:jc w:val="right"/>
        <w:rPr>
          <w:rFonts w:ascii="Arial" w:hAnsi="Arial" w:cs="Arial"/>
          <w:b/>
          <w:spacing w:val="-3"/>
          <w:szCs w:val="24"/>
        </w:rPr>
      </w:pPr>
    </w:p>
    <w:p w:rsidR="00E8217D" w:rsidRPr="00741107" w:rsidRDefault="00E8217D" w:rsidP="00E8217D">
      <w:pPr>
        <w:tabs>
          <w:tab w:val="center" w:pos="4513"/>
        </w:tabs>
        <w:jc w:val="both"/>
        <w:rPr>
          <w:rFonts w:ascii="Arial" w:hAnsi="Arial" w:cs="Arial"/>
          <w:b/>
          <w:spacing w:val="-2"/>
          <w:szCs w:val="24"/>
          <w:lang w:val="it-IT"/>
        </w:rPr>
      </w:pPr>
      <w:r w:rsidRPr="008B335E">
        <w:rPr>
          <w:rFonts w:ascii="Arial" w:hAnsi="Arial" w:cs="Arial"/>
          <w:spacing w:val="-3"/>
          <w:szCs w:val="24"/>
        </w:rPr>
        <w:tab/>
      </w:r>
      <w:r w:rsidRPr="00741107">
        <w:rPr>
          <w:rFonts w:ascii="Arial" w:hAnsi="Arial" w:cs="Arial"/>
          <w:b/>
          <w:spacing w:val="-3"/>
          <w:szCs w:val="24"/>
          <w:lang w:val="it-IT"/>
        </w:rPr>
        <w:t>BIBLIOGRAFÍA</w:t>
      </w:r>
    </w:p>
    <w:p w:rsidR="00E8217D" w:rsidRPr="00741107" w:rsidRDefault="00E8217D" w:rsidP="00E8217D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Arial" w:hAnsi="Arial" w:cs="Arial"/>
          <w:spacing w:val="-2"/>
          <w:szCs w:val="24"/>
          <w:lang w:val="it-IT"/>
        </w:rPr>
      </w:pP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t xml:space="preserve">- Di Paola María Eugenia, (2002). Hacia la construcción de un Programa de Aplicación y Cumplimiento de la Normativa Ambiental en América Latina. Documento FARN. 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t>-  Dromi, Roberto, (1994). Derecho Administrativo Económico (Tomo II).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t xml:space="preserve">- Estrada Oyuela R. y Zeballos de </w:t>
      </w:r>
      <w:proofErr w:type="spellStart"/>
      <w:r w:rsidRPr="00124E9B">
        <w:rPr>
          <w:rFonts w:ascii="Arial" w:hAnsi="Arial" w:cs="Arial"/>
          <w:bCs/>
          <w:iCs/>
        </w:rPr>
        <w:t>Sisto</w:t>
      </w:r>
      <w:proofErr w:type="spellEnd"/>
      <w:r w:rsidRPr="00124E9B">
        <w:rPr>
          <w:rFonts w:ascii="Arial" w:hAnsi="Arial" w:cs="Arial"/>
          <w:bCs/>
          <w:iCs/>
        </w:rPr>
        <w:t xml:space="preserve"> M A.Z, (1994). Evolución Reciente del Derecho Ambiental Internacional, Editora, Buenos Aires.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t xml:space="preserve">- Iribarren, Federico Jesús, (1997). Evaluación de Impacto Ambiental. Su enfoque jurídico. Ed. Universo. Buenos    Aires, 1ª Edición. 282 </w:t>
      </w:r>
      <w:proofErr w:type="spellStart"/>
      <w:r w:rsidRPr="00124E9B">
        <w:rPr>
          <w:rFonts w:ascii="Arial" w:hAnsi="Arial" w:cs="Arial"/>
          <w:bCs/>
          <w:iCs/>
        </w:rPr>
        <w:t>pp</w:t>
      </w:r>
      <w:proofErr w:type="spellEnd"/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t xml:space="preserve">- </w:t>
      </w:r>
      <w:proofErr w:type="spellStart"/>
      <w:r w:rsidRPr="00124E9B">
        <w:rPr>
          <w:rFonts w:ascii="Arial" w:hAnsi="Arial" w:cs="Arial"/>
          <w:bCs/>
          <w:iCs/>
        </w:rPr>
        <w:t>Hernandez</w:t>
      </w:r>
      <w:proofErr w:type="spellEnd"/>
      <w:r w:rsidRPr="00124E9B">
        <w:rPr>
          <w:rFonts w:ascii="Arial" w:hAnsi="Arial" w:cs="Arial"/>
          <w:bCs/>
          <w:iCs/>
        </w:rPr>
        <w:t>, R. D.: Desarrollo Económico: las industrias de tecnología avanzada. Ediciones Jorge Baudino, 2004.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t xml:space="preserve">- </w:t>
      </w:r>
      <w:proofErr w:type="spellStart"/>
      <w:r w:rsidRPr="00124E9B">
        <w:rPr>
          <w:rFonts w:ascii="Arial" w:hAnsi="Arial" w:cs="Arial"/>
          <w:bCs/>
          <w:iCs/>
        </w:rPr>
        <w:t>Guizar</w:t>
      </w:r>
      <w:proofErr w:type="spellEnd"/>
      <w:r w:rsidRPr="00124E9B">
        <w:rPr>
          <w:rFonts w:ascii="Arial" w:hAnsi="Arial" w:cs="Arial"/>
          <w:bCs/>
          <w:iCs/>
        </w:rPr>
        <w:t>: “Desarrollo Organizacional”. Cuarta Edición, Editorial Mc Graw Hill, 2013.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t xml:space="preserve">- Kliksberg B.: “Más Ética, más Desarrollo”. Editorial Temas. Bs Aires, 2005.       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proofErr w:type="spellStart"/>
      <w:r w:rsidRPr="00124E9B">
        <w:rPr>
          <w:rFonts w:ascii="Arial" w:hAnsi="Arial" w:cs="Arial"/>
          <w:bCs/>
          <w:iCs/>
        </w:rPr>
        <w:t>Brickley</w:t>
      </w:r>
      <w:proofErr w:type="spellEnd"/>
      <w:r w:rsidRPr="00124E9B">
        <w:rPr>
          <w:rFonts w:ascii="Arial" w:hAnsi="Arial" w:cs="Arial"/>
          <w:bCs/>
          <w:iCs/>
        </w:rPr>
        <w:t xml:space="preserve"> J.: “Economía empresarial. Arquitectura de la Organización”. Editorial Mc Graw Hill, 2012.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t>- Cámara Argentina de las Energías Renovables: Estado de la Industria Eólica en Argentina 2009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t xml:space="preserve">- </w:t>
      </w:r>
      <w:proofErr w:type="spellStart"/>
      <w:r w:rsidRPr="00124E9B">
        <w:rPr>
          <w:rFonts w:ascii="Arial" w:hAnsi="Arial" w:cs="Arial"/>
          <w:bCs/>
          <w:iCs/>
        </w:rPr>
        <w:t>Carracedo</w:t>
      </w:r>
      <w:proofErr w:type="spellEnd"/>
      <w:r w:rsidRPr="00124E9B">
        <w:rPr>
          <w:rFonts w:ascii="Arial" w:hAnsi="Arial" w:cs="Arial"/>
          <w:bCs/>
          <w:iCs/>
        </w:rPr>
        <w:t>, A.: Decisiones financieras: influencias subjetivas. Primera edición. Editorial Ross, 2010.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t xml:space="preserve">- Energía y desarrollo sustentable en América Latina y el Caribe. Guía para la </w:t>
      </w:r>
      <w:proofErr w:type="spellStart"/>
      <w:r w:rsidRPr="00124E9B">
        <w:rPr>
          <w:rFonts w:ascii="Arial" w:hAnsi="Arial" w:cs="Arial"/>
          <w:bCs/>
          <w:iCs/>
        </w:rPr>
        <w:t>fomulación</w:t>
      </w:r>
      <w:proofErr w:type="spellEnd"/>
      <w:r w:rsidRPr="00124E9B">
        <w:rPr>
          <w:rFonts w:ascii="Arial" w:hAnsi="Arial" w:cs="Arial"/>
          <w:bCs/>
          <w:iCs/>
        </w:rPr>
        <w:t xml:space="preserve"> de políticas energéticas. Primera Edición CEPAL, GTZ, OL</w:t>
      </w:r>
    </w:p>
    <w:p w:rsidR="00E8217D" w:rsidRPr="00C06E2D" w:rsidRDefault="00E8217D" w:rsidP="00E8217D">
      <w:pPr>
        <w:pStyle w:val="Textoindependiente"/>
        <w:rPr>
          <w:rFonts w:ascii="Arial" w:hAnsi="Arial" w:cs="Arial"/>
          <w:bCs/>
          <w:iCs/>
          <w:lang w:val="en-US"/>
        </w:rPr>
      </w:pPr>
      <w:r w:rsidRPr="00124E9B">
        <w:rPr>
          <w:rFonts w:ascii="Arial" w:hAnsi="Arial" w:cs="Arial"/>
          <w:bCs/>
          <w:iCs/>
        </w:rPr>
        <w:t xml:space="preserve">- </w:t>
      </w:r>
      <w:proofErr w:type="spellStart"/>
      <w:r w:rsidRPr="00124E9B">
        <w:rPr>
          <w:rFonts w:ascii="Arial" w:hAnsi="Arial" w:cs="Arial"/>
          <w:bCs/>
          <w:iCs/>
        </w:rPr>
        <w:t>Etkin</w:t>
      </w:r>
      <w:proofErr w:type="spellEnd"/>
      <w:r w:rsidRPr="00124E9B">
        <w:rPr>
          <w:rFonts w:ascii="Arial" w:hAnsi="Arial" w:cs="Arial"/>
          <w:bCs/>
          <w:iCs/>
        </w:rPr>
        <w:t xml:space="preserve"> J.: “Gestión de la complejidad en las organizaciones”. </w:t>
      </w:r>
      <w:r w:rsidRPr="00C06E2D">
        <w:rPr>
          <w:rFonts w:ascii="Arial" w:hAnsi="Arial" w:cs="Arial"/>
          <w:bCs/>
          <w:iCs/>
          <w:lang w:val="en-US"/>
        </w:rPr>
        <w:t xml:space="preserve">Ed. </w:t>
      </w:r>
      <w:proofErr w:type="spellStart"/>
      <w:r w:rsidRPr="00C06E2D">
        <w:rPr>
          <w:rFonts w:ascii="Arial" w:hAnsi="Arial" w:cs="Arial"/>
          <w:bCs/>
          <w:iCs/>
          <w:lang w:val="en-US"/>
        </w:rPr>
        <w:t>Granica</w:t>
      </w:r>
      <w:proofErr w:type="spellEnd"/>
      <w:r w:rsidRPr="00C06E2D">
        <w:rPr>
          <w:rFonts w:ascii="Arial" w:hAnsi="Arial" w:cs="Arial"/>
          <w:bCs/>
          <w:iCs/>
          <w:lang w:val="en-US"/>
        </w:rPr>
        <w:t xml:space="preserve">.  </w:t>
      </w:r>
      <w:proofErr w:type="spellStart"/>
      <w:r w:rsidRPr="00C06E2D">
        <w:rPr>
          <w:rFonts w:ascii="Arial" w:hAnsi="Arial" w:cs="Arial"/>
          <w:bCs/>
          <w:iCs/>
          <w:lang w:val="en-US"/>
        </w:rPr>
        <w:t>Bs</w:t>
      </w:r>
      <w:proofErr w:type="spellEnd"/>
      <w:r w:rsidRPr="00C06E2D">
        <w:rPr>
          <w:rFonts w:ascii="Arial" w:hAnsi="Arial" w:cs="Arial"/>
          <w:bCs/>
          <w:iCs/>
          <w:lang w:val="en-US"/>
        </w:rPr>
        <w:t>. Aires, 2008.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C06E2D">
        <w:rPr>
          <w:rFonts w:ascii="Arial" w:hAnsi="Arial" w:cs="Arial"/>
          <w:bCs/>
          <w:iCs/>
          <w:lang w:val="en-US"/>
        </w:rPr>
        <w:t xml:space="preserve">- Ferrell O. C., Fraedrich John, Ferrell Linda: “Business Ethics: Ethical Decision Making &amp; Cases”. </w:t>
      </w:r>
      <w:proofErr w:type="spellStart"/>
      <w:r w:rsidRPr="00124E9B">
        <w:rPr>
          <w:rFonts w:ascii="Arial" w:hAnsi="Arial" w:cs="Arial"/>
          <w:bCs/>
          <w:iCs/>
        </w:rPr>
        <w:t>Ninth</w:t>
      </w:r>
      <w:proofErr w:type="spellEnd"/>
      <w:r w:rsidRPr="00124E9B">
        <w:rPr>
          <w:rFonts w:ascii="Arial" w:hAnsi="Arial" w:cs="Arial"/>
          <w:bCs/>
          <w:iCs/>
        </w:rPr>
        <w:t xml:space="preserve"> </w:t>
      </w:r>
      <w:proofErr w:type="spellStart"/>
      <w:r w:rsidRPr="00124E9B">
        <w:rPr>
          <w:rFonts w:ascii="Arial" w:hAnsi="Arial" w:cs="Arial"/>
          <w:bCs/>
          <w:iCs/>
        </w:rPr>
        <w:t>Edition</w:t>
      </w:r>
      <w:proofErr w:type="spellEnd"/>
      <w:r w:rsidRPr="00124E9B">
        <w:rPr>
          <w:rFonts w:ascii="Arial" w:hAnsi="Arial" w:cs="Arial"/>
          <w:bCs/>
          <w:iCs/>
        </w:rPr>
        <w:t>, 2013.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t>- Franklin: “Organización de Empresas”. Cuarta Edición, Editorial Mc Graw Hill, 2013.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t xml:space="preserve">- </w:t>
      </w:r>
      <w:proofErr w:type="spellStart"/>
      <w:r w:rsidRPr="00124E9B">
        <w:rPr>
          <w:rFonts w:ascii="Arial" w:hAnsi="Arial" w:cs="Arial"/>
          <w:bCs/>
          <w:iCs/>
        </w:rPr>
        <w:t>Kouzes</w:t>
      </w:r>
      <w:proofErr w:type="spellEnd"/>
      <w:r w:rsidRPr="00124E9B">
        <w:rPr>
          <w:rFonts w:ascii="Arial" w:hAnsi="Arial" w:cs="Arial"/>
          <w:bCs/>
          <w:iCs/>
        </w:rPr>
        <w:t xml:space="preserve"> J. y Posner B: “Credibilidad”. Editorial Granica. Bs Aires, 1998.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t>- Ley 24.065 SECTOR ELECTRICO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lastRenderedPageBreak/>
        <w:t>- Ley 25.561 EMERGENCIA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t xml:space="preserve">- Ley 25.957 FNEE 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t xml:space="preserve">- </w:t>
      </w:r>
      <w:proofErr w:type="spellStart"/>
      <w:r w:rsidRPr="00124E9B">
        <w:rPr>
          <w:rFonts w:ascii="Arial" w:hAnsi="Arial" w:cs="Arial"/>
          <w:bCs/>
          <w:iCs/>
        </w:rPr>
        <w:t>Olcese</w:t>
      </w:r>
      <w:proofErr w:type="spellEnd"/>
      <w:r w:rsidRPr="00124E9B">
        <w:rPr>
          <w:rFonts w:ascii="Arial" w:hAnsi="Arial" w:cs="Arial"/>
          <w:bCs/>
          <w:iCs/>
        </w:rPr>
        <w:t xml:space="preserve"> A. y Alfaro J.: “La Responsabilidad Social: Motor del Cambio Empresarial”. Segunda Edición, Editorial Mc Graw Hill, 2014.</w:t>
      </w:r>
    </w:p>
    <w:p w:rsidR="00E8217D" w:rsidRPr="00C06E2D" w:rsidRDefault="00E8217D" w:rsidP="00E8217D">
      <w:pPr>
        <w:pStyle w:val="Textoindependiente"/>
        <w:rPr>
          <w:rFonts w:ascii="Arial" w:hAnsi="Arial" w:cs="Arial"/>
          <w:bCs/>
          <w:iCs/>
          <w:lang w:val="en-US"/>
        </w:rPr>
      </w:pPr>
      <w:r w:rsidRPr="00124E9B">
        <w:rPr>
          <w:rFonts w:ascii="Arial" w:hAnsi="Arial" w:cs="Arial"/>
          <w:bCs/>
          <w:iCs/>
        </w:rPr>
        <w:t xml:space="preserve">- </w:t>
      </w:r>
      <w:proofErr w:type="spellStart"/>
      <w:r w:rsidRPr="00124E9B">
        <w:rPr>
          <w:rFonts w:ascii="Arial" w:hAnsi="Arial" w:cs="Arial"/>
          <w:bCs/>
          <w:iCs/>
        </w:rPr>
        <w:t>Schvarstein</w:t>
      </w:r>
      <w:proofErr w:type="spellEnd"/>
      <w:r w:rsidRPr="00124E9B">
        <w:rPr>
          <w:rFonts w:ascii="Arial" w:hAnsi="Arial" w:cs="Arial"/>
          <w:bCs/>
          <w:iCs/>
        </w:rPr>
        <w:t xml:space="preserve"> Leonardo: “Inteligencia social de las organizaciones”. </w:t>
      </w:r>
      <w:r w:rsidRPr="00C06E2D">
        <w:rPr>
          <w:rFonts w:ascii="Arial" w:hAnsi="Arial" w:cs="Arial"/>
          <w:bCs/>
          <w:iCs/>
          <w:lang w:val="en-US"/>
        </w:rPr>
        <w:t xml:space="preserve">Ed. </w:t>
      </w:r>
      <w:proofErr w:type="spellStart"/>
      <w:r w:rsidRPr="00C06E2D">
        <w:rPr>
          <w:rFonts w:ascii="Arial" w:hAnsi="Arial" w:cs="Arial"/>
          <w:bCs/>
          <w:iCs/>
          <w:lang w:val="en-US"/>
        </w:rPr>
        <w:t>Paidós</w:t>
      </w:r>
      <w:proofErr w:type="spellEnd"/>
      <w:r w:rsidRPr="00C06E2D">
        <w:rPr>
          <w:rFonts w:ascii="Arial" w:hAnsi="Arial" w:cs="Arial"/>
          <w:bCs/>
          <w:iCs/>
          <w:lang w:val="en-US"/>
        </w:rPr>
        <w:t xml:space="preserve">. </w:t>
      </w:r>
      <w:proofErr w:type="spellStart"/>
      <w:r w:rsidRPr="00C06E2D">
        <w:rPr>
          <w:rFonts w:ascii="Arial" w:hAnsi="Arial" w:cs="Arial"/>
          <w:bCs/>
          <w:iCs/>
          <w:lang w:val="en-US"/>
        </w:rPr>
        <w:t>Bs</w:t>
      </w:r>
      <w:proofErr w:type="spellEnd"/>
      <w:r w:rsidRPr="00C06E2D">
        <w:rPr>
          <w:rFonts w:ascii="Arial" w:hAnsi="Arial" w:cs="Arial"/>
          <w:bCs/>
          <w:iCs/>
          <w:lang w:val="en-US"/>
        </w:rPr>
        <w:t>. Aires, 2006.</w:t>
      </w:r>
    </w:p>
    <w:p w:rsidR="00E8217D" w:rsidRPr="00C06E2D" w:rsidRDefault="00E8217D" w:rsidP="00E8217D">
      <w:pPr>
        <w:pStyle w:val="Textoindependiente"/>
        <w:rPr>
          <w:rFonts w:ascii="Arial" w:hAnsi="Arial" w:cs="Arial"/>
          <w:bCs/>
          <w:iCs/>
          <w:lang w:val="en-US"/>
        </w:rPr>
      </w:pPr>
      <w:r w:rsidRPr="00C06E2D">
        <w:rPr>
          <w:rFonts w:ascii="Arial" w:hAnsi="Arial" w:cs="Arial"/>
          <w:bCs/>
          <w:iCs/>
          <w:lang w:val="en-US"/>
        </w:rPr>
        <w:t>- Rohan Boyle, C., et Al. Global trends in sustainable energy investment 2008 - Analysis of Trends and Issues in the Financing of Renewable Energy and Energy Efficiency.</w:t>
      </w:r>
    </w:p>
    <w:p w:rsidR="00E8217D" w:rsidRPr="00124E9B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124E9B">
        <w:rPr>
          <w:rFonts w:ascii="Arial" w:hAnsi="Arial" w:cs="Arial"/>
          <w:bCs/>
          <w:iCs/>
        </w:rPr>
        <w:t xml:space="preserve">- </w:t>
      </w:r>
      <w:proofErr w:type="spellStart"/>
      <w:r w:rsidRPr="00124E9B">
        <w:rPr>
          <w:rFonts w:ascii="Arial" w:hAnsi="Arial" w:cs="Arial"/>
          <w:bCs/>
          <w:iCs/>
        </w:rPr>
        <w:t>Jimenez</w:t>
      </w:r>
      <w:proofErr w:type="spellEnd"/>
      <w:r w:rsidRPr="00124E9B">
        <w:rPr>
          <w:rFonts w:ascii="Arial" w:hAnsi="Arial" w:cs="Arial"/>
          <w:bCs/>
          <w:iCs/>
        </w:rPr>
        <w:t>, G. A.: El Sector Eléctrico en Sudamérica: Estructura de la legislación eléctrica. Comisión Económica para América Latina y el Caribe (CEPAL) 2004.</w:t>
      </w:r>
    </w:p>
    <w:p w:rsidR="00E8217D" w:rsidRPr="00A35BAF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A35BAF">
        <w:rPr>
          <w:rFonts w:ascii="Arial" w:hAnsi="Arial" w:cs="Arial"/>
          <w:bCs/>
          <w:iCs/>
        </w:rPr>
        <w:t xml:space="preserve">- Energías Renovables en Argentina Programa </w:t>
      </w:r>
      <w:proofErr w:type="spellStart"/>
      <w:r w:rsidRPr="00A35BAF">
        <w:rPr>
          <w:rFonts w:ascii="Arial" w:hAnsi="Arial" w:cs="Arial"/>
          <w:bCs/>
          <w:iCs/>
        </w:rPr>
        <w:t>RenovAr</w:t>
      </w:r>
      <w:proofErr w:type="spellEnd"/>
      <w:r w:rsidRPr="00A35BAF">
        <w:rPr>
          <w:rFonts w:ascii="Arial" w:hAnsi="Arial" w:cs="Arial"/>
          <w:bCs/>
          <w:iCs/>
        </w:rPr>
        <w:t xml:space="preserve"> - Ronda 1 - Primera Convocatoria </w:t>
      </w:r>
    </w:p>
    <w:p w:rsidR="00E8217D" w:rsidRPr="00A35BAF" w:rsidRDefault="00E8217D" w:rsidP="00E8217D">
      <w:pPr>
        <w:pStyle w:val="Textoindependiente"/>
        <w:rPr>
          <w:rFonts w:ascii="Arial" w:hAnsi="Arial" w:cs="Arial"/>
          <w:bCs/>
          <w:iCs/>
        </w:rPr>
      </w:pPr>
      <w:r w:rsidRPr="00A35BAF">
        <w:rPr>
          <w:rFonts w:ascii="Arial" w:hAnsi="Arial" w:cs="Arial"/>
          <w:bCs/>
          <w:iCs/>
        </w:rPr>
        <w:t xml:space="preserve">Abierta por 1000 MW”. Maximiliano </w:t>
      </w:r>
      <w:proofErr w:type="spellStart"/>
      <w:r w:rsidRPr="00A35BAF">
        <w:rPr>
          <w:rFonts w:ascii="Arial" w:hAnsi="Arial" w:cs="Arial"/>
          <w:bCs/>
          <w:iCs/>
        </w:rPr>
        <w:t>Morrone</w:t>
      </w:r>
      <w:proofErr w:type="spellEnd"/>
      <w:r w:rsidRPr="00A35BAF">
        <w:rPr>
          <w:rFonts w:ascii="Arial" w:hAnsi="Arial" w:cs="Arial"/>
          <w:bCs/>
          <w:iCs/>
        </w:rPr>
        <w:t>. Dirección Nacional de Promoción de Energías Renovables. Subsecretaria de Energías Renovables Ministerio de Energía y Minería - MINEM. Presidencia de la Nación. Año 2016.</w:t>
      </w:r>
    </w:p>
    <w:p w:rsidR="00E8217D" w:rsidRPr="00A35BAF" w:rsidRDefault="00E8217D" w:rsidP="00E8217D">
      <w:pPr>
        <w:pStyle w:val="Textoindependiente"/>
        <w:rPr>
          <w:rFonts w:ascii="Arial" w:hAnsi="Arial" w:cs="Arial"/>
          <w:bCs/>
          <w:iCs/>
        </w:rPr>
      </w:pPr>
    </w:p>
    <w:p w:rsidR="002A2F8D" w:rsidRDefault="00E8217D" w:rsidP="00E8217D">
      <w:r>
        <w:rPr>
          <w:lang w:val="es-ES_tradnl"/>
        </w:rPr>
        <w:br w:type="page"/>
      </w:r>
    </w:p>
    <w:sectPr w:rsidR="002A2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B35"/>
    <w:multiLevelType w:val="multilevel"/>
    <w:tmpl w:val="CD78309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2278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1997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368413B1"/>
    <w:multiLevelType w:val="hybridMultilevel"/>
    <w:tmpl w:val="37B8F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C67F2"/>
    <w:multiLevelType w:val="hybridMultilevel"/>
    <w:tmpl w:val="1C44D99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4153D02"/>
    <w:multiLevelType w:val="hybridMultilevel"/>
    <w:tmpl w:val="74961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1341C"/>
    <w:multiLevelType w:val="hybridMultilevel"/>
    <w:tmpl w:val="A5AA1D0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7D"/>
    <w:rsid w:val="002A2F8D"/>
    <w:rsid w:val="002E64A9"/>
    <w:rsid w:val="00E8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B839"/>
  <w15:chartTrackingRefBased/>
  <w15:docId w15:val="{09D586FA-AF29-4F6C-A88B-45679125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217D"/>
    <w:pPr>
      <w:keepNext/>
      <w:numPr>
        <w:numId w:val="1"/>
      </w:numPr>
      <w:outlineLvl w:val="0"/>
    </w:pPr>
    <w:rPr>
      <w:rFonts w:ascii="Calibri" w:hAnsi="Calibri"/>
      <w:b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E8217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E8217D"/>
    <w:pPr>
      <w:keepNext/>
      <w:numPr>
        <w:ilvl w:val="2"/>
        <w:numId w:val="1"/>
      </w:numPr>
      <w:spacing w:before="240" w:after="60"/>
      <w:ind w:left="284" w:hanging="284"/>
      <w:outlineLvl w:val="2"/>
    </w:pPr>
    <w:rPr>
      <w:rFonts w:ascii="Calibri" w:hAnsi="Calibri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qFormat/>
    <w:rsid w:val="00E8217D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"/>
    <w:qFormat/>
    <w:rsid w:val="00E8217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E8217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lang w:val="es-ES_tradnl"/>
    </w:rPr>
  </w:style>
  <w:style w:type="paragraph" w:styleId="Ttulo7">
    <w:name w:val="heading 7"/>
    <w:basedOn w:val="Normal"/>
    <w:next w:val="Normal"/>
    <w:link w:val="Ttulo7Car"/>
    <w:uiPriority w:val="9"/>
    <w:qFormat/>
    <w:rsid w:val="00E8217D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E8217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es-ES_tradnl"/>
    </w:rPr>
  </w:style>
  <w:style w:type="paragraph" w:styleId="Ttulo9">
    <w:name w:val="heading 9"/>
    <w:basedOn w:val="Normal"/>
    <w:next w:val="Normal"/>
    <w:link w:val="Ttulo9Car"/>
    <w:uiPriority w:val="9"/>
    <w:qFormat/>
    <w:rsid w:val="00E8217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17D"/>
    <w:rPr>
      <w:rFonts w:ascii="Calibri" w:eastAsia="Times New Roman" w:hAnsi="Calibri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8217D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8217D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8217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8217D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8217D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8217D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E8217D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E8217D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E8217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217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2018-04-16T14:25:00Z</dcterms:created>
  <dcterms:modified xsi:type="dcterms:W3CDTF">2018-04-16T14:26:00Z</dcterms:modified>
</cp:coreProperties>
</file>